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3095"/>
        <w:gridCol w:w="3611"/>
        <w:gridCol w:w="2015"/>
      </w:tblGrid>
      <w:tr w:rsidR="00D57801" w:rsidRPr="00D57801" w:rsidTr="00D108BD">
        <w:trPr>
          <w:jc w:val="center"/>
        </w:trPr>
        <w:tc>
          <w:tcPr>
            <w:tcW w:w="3369" w:type="dxa"/>
          </w:tcPr>
          <w:p w:rsidR="00D108BD" w:rsidRPr="00D57801" w:rsidRDefault="00D108BD" w:rsidP="00BD13F0">
            <w:pPr>
              <w:jc w:val="both"/>
              <w:outlineLvl w:val="0"/>
              <w:rPr>
                <w:rFonts w:asciiTheme="majorHAnsi" w:hAnsiTheme="majorHAnsi"/>
                <w:color w:val="000000" w:themeColor="text1"/>
                <w:sz w:val="20"/>
                <w:szCs w:val="20"/>
              </w:rPr>
            </w:pPr>
            <w:proofErr w:type="spellStart"/>
            <w:r w:rsidRPr="00D57801">
              <w:rPr>
                <w:rFonts w:asciiTheme="majorHAnsi" w:hAnsiTheme="majorHAnsi"/>
                <w:color w:val="000000" w:themeColor="text1"/>
                <w:sz w:val="20"/>
                <w:szCs w:val="20"/>
              </w:rPr>
              <w:t>Trunojoyo</w:t>
            </w:r>
            <w:proofErr w:type="spellEnd"/>
            <w:r w:rsidRPr="00D57801">
              <w:rPr>
                <w:rFonts w:asciiTheme="majorHAnsi" w:hAnsiTheme="majorHAnsi"/>
                <w:color w:val="000000" w:themeColor="text1"/>
                <w:sz w:val="20"/>
                <w:szCs w:val="20"/>
              </w:rPr>
              <w:t xml:space="preserve"> Law Review (TLR)</w:t>
            </w:r>
            <w:r w:rsidRPr="00D57801">
              <w:rPr>
                <w:rFonts w:asciiTheme="majorHAnsi" w:hAnsiTheme="majorHAnsi"/>
                <w:color w:val="000000" w:themeColor="text1"/>
                <w:sz w:val="20"/>
                <w:szCs w:val="20"/>
              </w:rPr>
              <w:br/>
            </w:r>
            <w:r w:rsidR="00280707">
              <w:rPr>
                <w:rFonts w:asciiTheme="majorHAnsi" w:hAnsiTheme="majorHAnsi"/>
                <w:color w:val="000000" w:themeColor="text1"/>
                <w:lang w:val="en"/>
              </w:rPr>
              <w:t>August</w:t>
            </w:r>
            <w:r w:rsidR="00E63B5D" w:rsidRPr="00D57801">
              <w:rPr>
                <w:rFonts w:asciiTheme="majorHAnsi" w:hAnsiTheme="majorHAnsi"/>
                <w:color w:val="000000" w:themeColor="text1"/>
                <w:sz w:val="20"/>
                <w:szCs w:val="20"/>
              </w:rPr>
              <w:t xml:space="preserve"> 2023</w:t>
            </w:r>
          </w:p>
          <w:p w:rsidR="008564F6" w:rsidRPr="00D57801" w:rsidRDefault="00280707" w:rsidP="00BD13F0">
            <w:pPr>
              <w:ind w:right="600"/>
              <w:jc w:val="both"/>
              <w:outlineLvl w:val="0"/>
              <w:rPr>
                <w:rFonts w:asciiTheme="majorHAnsi" w:eastAsia="Times New Roman" w:hAnsiTheme="majorHAnsi" w:cs="Times New Roman"/>
                <w:b/>
                <w:bCs/>
                <w:color w:val="000000" w:themeColor="text1"/>
                <w:kern w:val="36"/>
                <w:sz w:val="20"/>
                <w:szCs w:val="20"/>
              </w:rPr>
            </w:pPr>
            <w:r>
              <w:rPr>
                <w:rFonts w:asciiTheme="majorHAnsi" w:hAnsiTheme="majorHAnsi"/>
                <w:color w:val="000000" w:themeColor="text1"/>
                <w:sz w:val="20"/>
                <w:szCs w:val="20"/>
              </w:rPr>
              <w:t>Volume 5 Number 2</w:t>
            </w:r>
          </w:p>
        </w:tc>
        <w:tc>
          <w:tcPr>
            <w:tcW w:w="3969" w:type="dxa"/>
          </w:tcPr>
          <w:p w:rsidR="000834B8" w:rsidRPr="00D57801" w:rsidRDefault="007E1CA1" w:rsidP="007E1CA1">
            <w:pPr>
              <w:jc w:val="center"/>
              <w:outlineLvl w:val="0"/>
              <w:rPr>
                <w:rFonts w:asciiTheme="majorHAnsi" w:hAnsiTheme="majorHAnsi"/>
                <w:color w:val="000000" w:themeColor="text1"/>
                <w:sz w:val="20"/>
                <w:szCs w:val="20"/>
              </w:rPr>
            </w:pPr>
            <w:r w:rsidRPr="00D57801">
              <w:rPr>
                <w:rFonts w:asciiTheme="majorHAnsi" w:hAnsiTheme="majorHAnsi" w:cs="Tahoma"/>
                <w:color w:val="000000" w:themeColor="text1"/>
                <w:sz w:val="20"/>
                <w:szCs w:val="20"/>
                <w:shd w:val="clear" w:color="auto" w:fill="FFFFFF"/>
              </w:rPr>
              <w:t>Title describes the problems expressed which written shortly, concise</w:t>
            </w:r>
            <w:r>
              <w:rPr>
                <w:rFonts w:asciiTheme="majorHAnsi" w:hAnsiTheme="majorHAnsi" w:cs="Tahoma"/>
                <w:color w:val="000000" w:themeColor="text1"/>
                <w:sz w:val="20"/>
                <w:szCs w:val="20"/>
                <w:shd w:val="clear" w:color="auto" w:fill="FFFFFF"/>
              </w:rPr>
              <w:t>ly and clearly, not more than 14</w:t>
            </w:r>
            <w:r w:rsidRPr="00D57801">
              <w:rPr>
                <w:rFonts w:asciiTheme="majorHAnsi" w:hAnsiTheme="majorHAnsi" w:cs="Tahoma"/>
                <w:color w:val="000000" w:themeColor="text1"/>
                <w:sz w:val="20"/>
                <w:szCs w:val="20"/>
                <w:shd w:val="clear" w:color="auto" w:fill="FFFFFF"/>
              </w:rPr>
              <w:t xml:space="preserve"> words, </w:t>
            </w:r>
            <w:r>
              <w:rPr>
                <w:rFonts w:asciiTheme="majorHAnsi" w:hAnsiTheme="majorHAnsi" w:cs="Tahoma"/>
                <w:color w:val="000000" w:themeColor="text1"/>
                <w:sz w:val="20"/>
                <w:szCs w:val="20"/>
                <w:shd w:val="clear" w:color="auto" w:fill="FFFFFF"/>
              </w:rPr>
              <w:t>Center Text, Cambria1, 10</w:t>
            </w:r>
            <w:r w:rsidRPr="00D57801">
              <w:rPr>
                <w:rFonts w:asciiTheme="majorHAnsi" w:hAnsiTheme="majorHAnsi" w:cs="Tahoma"/>
                <w:color w:val="000000" w:themeColor="text1"/>
                <w:sz w:val="20"/>
                <w:szCs w:val="20"/>
                <w:shd w:val="clear" w:color="auto" w:fill="FFFFFF"/>
              </w:rPr>
              <w:t xml:space="preserve"> size - font,</w:t>
            </w:r>
          </w:p>
        </w:tc>
        <w:tc>
          <w:tcPr>
            <w:tcW w:w="2238" w:type="dxa"/>
          </w:tcPr>
          <w:p w:rsidR="008564F6" w:rsidRPr="00D57801" w:rsidRDefault="00D108BD" w:rsidP="00BD13F0">
            <w:pPr>
              <w:ind w:right="4"/>
              <w:jc w:val="right"/>
              <w:outlineLvl w:val="0"/>
              <w:rPr>
                <w:rFonts w:asciiTheme="majorHAnsi" w:eastAsia="Times New Roman" w:hAnsiTheme="majorHAnsi" w:cs="Times New Roman"/>
                <w:b/>
                <w:bCs/>
                <w:color w:val="000000" w:themeColor="text1"/>
                <w:kern w:val="36"/>
                <w:sz w:val="20"/>
                <w:szCs w:val="20"/>
              </w:rPr>
            </w:pPr>
            <w:r w:rsidRPr="00D57801">
              <w:rPr>
                <w:rFonts w:asciiTheme="majorHAnsi" w:hAnsiTheme="majorHAnsi"/>
                <w:color w:val="000000" w:themeColor="text1"/>
                <w:sz w:val="20"/>
                <w:szCs w:val="20"/>
              </w:rPr>
              <w:t>E-ISSN: 2715-2081</w:t>
            </w:r>
            <w:r w:rsidRPr="00D57801">
              <w:rPr>
                <w:rFonts w:asciiTheme="majorHAnsi" w:hAnsiTheme="majorHAnsi"/>
                <w:color w:val="000000" w:themeColor="text1"/>
                <w:sz w:val="20"/>
                <w:szCs w:val="20"/>
              </w:rPr>
              <w:br/>
              <w:t>P-ISSN: 2686-1496</w:t>
            </w:r>
          </w:p>
        </w:tc>
      </w:tr>
    </w:tbl>
    <w:p w:rsidR="00F04922" w:rsidRPr="00D57801" w:rsidRDefault="00F04922"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rsidR="003374F0" w:rsidRPr="00D57801" w:rsidRDefault="003374F0"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rsidR="00A34C8A" w:rsidRPr="00A34C8A" w:rsidRDefault="00A34C8A" w:rsidP="00BD13F0">
      <w:pPr>
        <w:spacing w:after="0" w:line="240" w:lineRule="auto"/>
        <w:ind w:right="4"/>
        <w:jc w:val="center"/>
        <w:outlineLvl w:val="0"/>
        <w:rPr>
          <w:rFonts w:asciiTheme="majorHAnsi" w:hAnsiTheme="majorHAnsi"/>
          <w:b/>
          <w:color w:val="000000" w:themeColor="text1"/>
          <w:sz w:val="24"/>
          <w:szCs w:val="24"/>
        </w:rPr>
      </w:pPr>
      <w:r w:rsidRPr="00A34C8A">
        <w:rPr>
          <w:rFonts w:asciiTheme="majorHAnsi" w:hAnsiTheme="majorHAnsi"/>
          <w:b/>
          <w:color w:val="000000" w:themeColor="text1"/>
          <w:sz w:val="24"/>
          <w:szCs w:val="24"/>
        </w:rPr>
        <w:t>POLITICAL CONTROL OF KYAI AND BLATER IN THE ELECTION IMPLEMENTATION: THE STUDY OF THE WEAKNESS OF ELECTION LAW PROVISIONS FACING REGIME OF POLITICAL TWINS IN MADURA</w:t>
      </w:r>
    </w:p>
    <w:p w:rsidR="00D86656" w:rsidRPr="00D57801" w:rsidRDefault="00D86656"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rsidR="00F04922" w:rsidRPr="00A34C8A" w:rsidRDefault="00A34C8A" w:rsidP="00BD13F0">
      <w:pPr>
        <w:spacing w:after="0" w:line="240" w:lineRule="auto"/>
        <w:jc w:val="center"/>
        <w:rPr>
          <w:rFonts w:asciiTheme="majorHAnsi" w:hAnsiTheme="majorHAnsi"/>
          <w:b/>
          <w:bCs/>
          <w:color w:val="000000" w:themeColor="text1"/>
          <w:sz w:val="24"/>
          <w:szCs w:val="24"/>
          <w:lang w:val="id-ID"/>
        </w:rPr>
      </w:pPr>
      <w:r w:rsidRPr="00A34C8A">
        <w:rPr>
          <w:rFonts w:asciiTheme="majorHAnsi" w:hAnsiTheme="majorHAnsi"/>
          <w:b/>
          <w:bCs/>
          <w:color w:val="000000" w:themeColor="text1"/>
          <w:sz w:val="24"/>
          <w:szCs w:val="24"/>
          <w:lang w:val="fi-FI"/>
        </w:rPr>
        <w:t>Ach. Khoiri</w:t>
      </w:r>
    </w:p>
    <w:p w:rsidR="00F04922" w:rsidRPr="00A34C8A" w:rsidRDefault="00E63B5D" w:rsidP="00A34C8A">
      <w:pPr>
        <w:spacing w:after="0" w:line="240" w:lineRule="auto"/>
        <w:jc w:val="center"/>
        <w:rPr>
          <w:rFonts w:asciiTheme="majorHAnsi" w:hAnsiTheme="majorHAnsi" w:cs="Times New Roman"/>
          <w:i/>
          <w:iCs/>
          <w:color w:val="000000" w:themeColor="text1"/>
          <w:sz w:val="24"/>
          <w:szCs w:val="24"/>
          <w:lang w:val="id-ID"/>
        </w:rPr>
      </w:pPr>
      <w:r w:rsidRPr="00D57801">
        <w:rPr>
          <w:rFonts w:asciiTheme="majorHAnsi" w:hAnsiTheme="majorHAnsi"/>
          <w:color w:val="000000" w:themeColor="text1"/>
          <w:sz w:val="24"/>
          <w:szCs w:val="24"/>
        </w:rPr>
        <w:t xml:space="preserve">University of </w:t>
      </w:r>
      <w:r w:rsidR="00A34C8A" w:rsidRPr="00A34C8A">
        <w:rPr>
          <w:rFonts w:asciiTheme="majorHAnsi" w:hAnsiTheme="majorHAnsi"/>
          <w:color w:val="000000" w:themeColor="text1"/>
          <w:sz w:val="24"/>
          <w:szCs w:val="24"/>
          <w:lang w:val="id-ID"/>
        </w:rPr>
        <w:t>Islamic</w:t>
      </w:r>
      <w:r w:rsidR="00433E43" w:rsidRPr="00D57801">
        <w:rPr>
          <w:rFonts w:asciiTheme="majorHAnsi" w:hAnsiTheme="majorHAnsi"/>
          <w:color w:val="000000" w:themeColor="text1"/>
          <w:sz w:val="24"/>
          <w:szCs w:val="24"/>
        </w:rPr>
        <w:t xml:space="preserve"> Madura</w:t>
      </w:r>
      <w:r w:rsidR="00A34C8A">
        <w:rPr>
          <w:rFonts w:asciiTheme="majorHAnsi" w:hAnsiTheme="majorHAnsi"/>
          <w:color w:val="000000" w:themeColor="text1"/>
          <w:sz w:val="24"/>
          <w:szCs w:val="24"/>
          <w:lang w:val="id-ID"/>
        </w:rPr>
        <w:t xml:space="preserve"> </w:t>
      </w:r>
    </w:p>
    <w:p w:rsidR="00B14140" w:rsidRPr="00B14140" w:rsidRDefault="00B14140" w:rsidP="00BD13F0">
      <w:pPr>
        <w:spacing w:after="0" w:line="240" w:lineRule="auto"/>
        <w:jc w:val="center"/>
        <w:rPr>
          <w:rFonts w:asciiTheme="majorHAnsi" w:hAnsiTheme="majorHAnsi"/>
          <w:color w:val="000000" w:themeColor="text1"/>
          <w:lang w:val="fi-FI"/>
        </w:rPr>
      </w:pPr>
      <w:r w:rsidRPr="00B14140">
        <w:rPr>
          <w:rFonts w:asciiTheme="majorHAnsi" w:hAnsiTheme="majorHAnsi"/>
          <w:color w:val="000000" w:themeColor="text1"/>
          <w:lang w:val="fi-FI"/>
        </w:rPr>
        <w:t>ach.khoiri@uim.ac.id</w:t>
      </w:r>
    </w:p>
    <w:p w:rsidR="008564F6" w:rsidRPr="00A34C8A" w:rsidRDefault="008564F6" w:rsidP="00BD13F0">
      <w:pPr>
        <w:spacing w:after="0" w:line="240" w:lineRule="auto"/>
        <w:jc w:val="both"/>
        <w:rPr>
          <w:rFonts w:asciiTheme="majorHAnsi" w:eastAsia="Times New Roman" w:hAnsiTheme="majorHAnsi" w:cs="Times New Roman"/>
          <w:color w:val="000000" w:themeColor="text1"/>
          <w:sz w:val="24"/>
          <w:szCs w:val="24"/>
          <w:lang w:val="id-ID"/>
        </w:rPr>
      </w:pPr>
      <w:r w:rsidRPr="00A34C8A">
        <w:rPr>
          <w:rFonts w:asciiTheme="majorHAnsi" w:eastAsia="Times New Roman" w:hAnsiTheme="majorHAnsi" w:cs="Times New Roman"/>
          <w:color w:val="000000" w:themeColor="text1"/>
          <w:sz w:val="24"/>
          <w:szCs w:val="24"/>
          <w:lang w:val="id-ID"/>
        </w:rPr>
        <w:t> </w:t>
      </w:r>
    </w:p>
    <w:p w:rsidR="00B14140" w:rsidRDefault="00B14140" w:rsidP="00BD13F0">
      <w:pPr>
        <w:spacing w:after="0" w:line="240" w:lineRule="auto"/>
        <w:jc w:val="center"/>
        <w:rPr>
          <w:rFonts w:asciiTheme="majorHAnsi" w:eastAsia="Times New Roman" w:hAnsiTheme="majorHAnsi" w:cs="Times New Roman"/>
          <w:b/>
          <w:i/>
          <w:color w:val="000000" w:themeColor="text1"/>
          <w:lang w:val="id-ID"/>
        </w:rPr>
      </w:pPr>
    </w:p>
    <w:p w:rsidR="008564F6" w:rsidRPr="00A34C8A" w:rsidRDefault="00A05FF0" w:rsidP="00BD13F0">
      <w:pPr>
        <w:spacing w:after="0" w:line="240" w:lineRule="auto"/>
        <w:jc w:val="center"/>
        <w:rPr>
          <w:rFonts w:asciiTheme="majorHAnsi" w:eastAsia="Times New Roman" w:hAnsiTheme="majorHAnsi" w:cs="Times New Roman"/>
          <w:b/>
          <w:color w:val="000000" w:themeColor="text1"/>
          <w:lang w:val="id-ID"/>
        </w:rPr>
      </w:pPr>
      <w:r w:rsidRPr="00A34C8A">
        <w:rPr>
          <w:rFonts w:asciiTheme="majorHAnsi" w:eastAsia="Times New Roman" w:hAnsiTheme="majorHAnsi" w:cs="Times New Roman"/>
          <w:b/>
          <w:i/>
          <w:color w:val="000000" w:themeColor="text1"/>
          <w:lang w:val="id-ID"/>
        </w:rPr>
        <w:t>Abstract</w:t>
      </w:r>
    </w:p>
    <w:p w:rsidR="00A34C8A" w:rsidRPr="00A34C8A" w:rsidRDefault="00A34C8A" w:rsidP="00BD13F0">
      <w:pPr>
        <w:spacing w:after="0" w:line="240" w:lineRule="auto"/>
        <w:jc w:val="both"/>
        <w:rPr>
          <w:rFonts w:asciiTheme="majorHAnsi" w:hAnsiTheme="majorHAnsi" w:cs="Tahoma"/>
          <w:i/>
          <w:color w:val="000000" w:themeColor="text1"/>
          <w:shd w:val="clear" w:color="auto" w:fill="FFFFFF"/>
        </w:rPr>
      </w:pPr>
      <w:r w:rsidRPr="00A34C8A">
        <w:rPr>
          <w:rFonts w:asciiTheme="majorHAnsi" w:hAnsiTheme="majorHAnsi" w:cs="Tahoma"/>
          <w:i/>
          <w:color w:val="000000" w:themeColor="text1"/>
          <w:shd w:val="clear" w:color="auto" w:fill="FFFFFF"/>
        </w:rPr>
        <w:t xml:space="preserve">Elections are a manifestation of a democratic system embraced by most countries in the world. The execution of direct elections is intended as a representation of the provisions of article 1, paragraph 2 of the Constitution of 1945, which states that "sovereignty is in the hands of the people who are executed according to the constitution". The phenomenon that occurs in Madura is the opposite of the meaning of the article because of the strong influence of </w:t>
      </w:r>
      <w:proofErr w:type="spellStart"/>
      <w:r w:rsidRPr="00A34C8A">
        <w:rPr>
          <w:rFonts w:asciiTheme="majorHAnsi" w:hAnsiTheme="majorHAnsi" w:cs="Tahoma"/>
          <w:i/>
          <w:color w:val="000000" w:themeColor="text1"/>
          <w:shd w:val="clear" w:color="auto" w:fill="FFFFFF"/>
        </w:rPr>
        <w:t>kyai</w:t>
      </w:r>
      <w:proofErr w:type="spellEnd"/>
      <w:r w:rsidRPr="00A34C8A">
        <w:rPr>
          <w:rFonts w:asciiTheme="majorHAnsi" w:hAnsiTheme="majorHAnsi" w:cs="Tahoma"/>
          <w:i/>
          <w:color w:val="000000" w:themeColor="text1"/>
          <w:shd w:val="clear" w:color="auto" w:fill="FFFFFF"/>
        </w:rPr>
        <w:t xml:space="preserve"> and </w:t>
      </w:r>
      <w:proofErr w:type="spellStart"/>
      <w:r w:rsidRPr="00A34C8A">
        <w:rPr>
          <w:rFonts w:asciiTheme="majorHAnsi" w:hAnsiTheme="majorHAnsi" w:cs="Tahoma"/>
          <w:i/>
          <w:color w:val="000000" w:themeColor="text1"/>
          <w:shd w:val="clear" w:color="auto" w:fill="FFFFFF"/>
        </w:rPr>
        <w:t>blater</w:t>
      </w:r>
      <w:proofErr w:type="spellEnd"/>
      <w:r w:rsidRPr="00A34C8A">
        <w:rPr>
          <w:rFonts w:asciiTheme="majorHAnsi" w:hAnsiTheme="majorHAnsi" w:cs="Tahoma"/>
          <w:i/>
          <w:color w:val="000000" w:themeColor="text1"/>
          <w:shd w:val="clear" w:color="auto" w:fill="FFFFFF"/>
        </w:rPr>
        <w:t xml:space="preserve"> figures in the election arena. The fact is that four districts in Madura were led by </w:t>
      </w:r>
      <w:proofErr w:type="spellStart"/>
      <w:r w:rsidRPr="00A34C8A">
        <w:rPr>
          <w:rFonts w:asciiTheme="majorHAnsi" w:hAnsiTheme="majorHAnsi" w:cs="Tahoma"/>
          <w:i/>
          <w:color w:val="000000" w:themeColor="text1"/>
          <w:shd w:val="clear" w:color="auto" w:fill="FFFFFF"/>
        </w:rPr>
        <w:t>Kyai</w:t>
      </w:r>
      <w:proofErr w:type="spellEnd"/>
      <w:r w:rsidRPr="00A34C8A">
        <w:rPr>
          <w:rFonts w:asciiTheme="majorHAnsi" w:hAnsiTheme="majorHAnsi" w:cs="Tahoma"/>
          <w:i/>
          <w:color w:val="000000" w:themeColor="text1"/>
          <w:shd w:val="clear" w:color="auto" w:fill="FFFFFF"/>
        </w:rPr>
        <w:t xml:space="preserve"> in recent periods. </w:t>
      </w:r>
      <w:proofErr w:type="spellStart"/>
      <w:r w:rsidRPr="00A34C8A">
        <w:rPr>
          <w:rFonts w:asciiTheme="majorHAnsi" w:hAnsiTheme="majorHAnsi" w:cs="Tahoma"/>
          <w:i/>
          <w:color w:val="000000" w:themeColor="text1"/>
          <w:shd w:val="clear" w:color="auto" w:fill="FFFFFF"/>
        </w:rPr>
        <w:t>Madurese</w:t>
      </w:r>
      <w:proofErr w:type="spellEnd"/>
      <w:r w:rsidRPr="00A34C8A">
        <w:rPr>
          <w:rFonts w:asciiTheme="majorHAnsi" w:hAnsiTheme="majorHAnsi" w:cs="Tahoma"/>
          <w:i/>
          <w:color w:val="000000" w:themeColor="text1"/>
          <w:shd w:val="clear" w:color="auto" w:fill="FFFFFF"/>
        </w:rPr>
        <w:t xml:space="preserve"> society the role and function of the teacher to be emphasized more in the context of morality that is connected with the eschatological life, especially in the aspect of peace and salvation of the burden or suffering in the realm of the afterlife.</w:t>
      </w:r>
    </w:p>
    <w:p w:rsidR="00A34C8A" w:rsidRPr="00A34C8A" w:rsidRDefault="00A34C8A" w:rsidP="00BD13F0">
      <w:pPr>
        <w:spacing w:after="0" w:line="240" w:lineRule="auto"/>
        <w:jc w:val="both"/>
        <w:rPr>
          <w:rFonts w:asciiTheme="majorHAnsi" w:eastAsia="Times New Roman" w:hAnsiTheme="majorHAnsi" w:cs="Times New Roman"/>
          <w:i/>
          <w:color w:val="000000" w:themeColor="text1"/>
          <w:lang w:val="id-ID"/>
        </w:rPr>
      </w:pPr>
    </w:p>
    <w:p w:rsidR="00AC5986" w:rsidRPr="00D57801" w:rsidRDefault="00AC5986" w:rsidP="00A34C8A">
      <w:pPr>
        <w:spacing w:after="0" w:line="240" w:lineRule="auto"/>
        <w:jc w:val="both"/>
        <w:rPr>
          <w:rFonts w:asciiTheme="majorHAnsi" w:eastAsia="Times New Roman" w:hAnsiTheme="majorHAnsi" w:cs="Times New Roman"/>
          <w:color w:val="000000" w:themeColor="text1"/>
          <w:sz w:val="20"/>
          <w:szCs w:val="20"/>
        </w:rPr>
      </w:pPr>
      <w:r w:rsidRPr="00D57801">
        <w:rPr>
          <w:rFonts w:asciiTheme="majorHAnsi" w:hAnsiTheme="majorHAnsi"/>
          <w:b/>
          <w:bCs/>
          <w:i/>
          <w:iCs/>
          <w:color w:val="000000" w:themeColor="text1"/>
        </w:rPr>
        <w:t>Keywords:</w:t>
      </w:r>
      <w:r w:rsidR="00990784" w:rsidRPr="00D57801">
        <w:rPr>
          <w:rFonts w:asciiTheme="majorHAnsi" w:eastAsia="Times New Roman" w:hAnsiTheme="majorHAnsi" w:cs="Times New Roman"/>
          <w:b/>
          <w:bCs/>
          <w:color w:val="000000" w:themeColor="text1"/>
          <w:kern w:val="36"/>
        </w:rPr>
        <w:t xml:space="preserve"> </w:t>
      </w:r>
      <w:r w:rsidR="00A34C8A" w:rsidRPr="00E309BF">
        <w:rPr>
          <w:rFonts w:ascii="Cambria" w:hAnsi="Cambria"/>
          <w:bCs/>
          <w:i/>
          <w:iCs/>
          <w:sz w:val="24"/>
          <w:szCs w:val="24"/>
          <w:lang w:val="id-ID"/>
        </w:rPr>
        <w:t>Kyai, Blater, Politic, and Election</w:t>
      </w:r>
    </w:p>
    <w:p w:rsidR="00D86656" w:rsidRPr="00D57801" w:rsidRDefault="00D86656" w:rsidP="00BD13F0">
      <w:pPr>
        <w:spacing w:after="0" w:line="360" w:lineRule="auto"/>
        <w:jc w:val="both"/>
        <w:rPr>
          <w:rFonts w:asciiTheme="majorHAnsi" w:eastAsia="Times New Roman" w:hAnsiTheme="majorHAnsi" w:cs="Times New Roman"/>
          <w:color w:val="000000" w:themeColor="text1"/>
          <w:sz w:val="20"/>
          <w:szCs w:val="20"/>
        </w:rPr>
      </w:pPr>
    </w:p>
    <w:p w:rsidR="00B14140" w:rsidRDefault="00B14140" w:rsidP="00B26B39">
      <w:pPr>
        <w:spacing w:after="0" w:line="360" w:lineRule="auto"/>
        <w:jc w:val="both"/>
        <w:rPr>
          <w:rFonts w:asciiTheme="majorHAnsi" w:eastAsia="Times New Roman" w:hAnsiTheme="majorHAnsi" w:cs="Times New Roman"/>
          <w:b/>
          <w:color w:val="000000" w:themeColor="text1"/>
          <w:sz w:val="24"/>
          <w:szCs w:val="24"/>
          <w:lang w:val="id-ID"/>
        </w:rPr>
      </w:pPr>
    </w:p>
    <w:p w:rsidR="00B14140" w:rsidRDefault="00B14140" w:rsidP="00B26B39">
      <w:pPr>
        <w:spacing w:after="0" w:line="360" w:lineRule="auto"/>
        <w:jc w:val="both"/>
        <w:rPr>
          <w:rFonts w:asciiTheme="majorHAnsi" w:eastAsia="Times New Roman" w:hAnsiTheme="majorHAnsi" w:cs="Times New Roman"/>
          <w:b/>
          <w:color w:val="000000" w:themeColor="text1"/>
          <w:sz w:val="24"/>
          <w:szCs w:val="24"/>
          <w:lang w:val="id-ID"/>
        </w:rPr>
      </w:pPr>
    </w:p>
    <w:p w:rsidR="008564F6" w:rsidRPr="00D57801"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D57801">
        <w:rPr>
          <w:rFonts w:asciiTheme="majorHAnsi" w:eastAsia="Times New Roman" w:hAnsiTheme="majorHAnsi" w:cs="Times New Roman"/>
          <w:b/>
          <w:color w:val="000000" w:themeColor="text1"/>
          <w:sz w:val="24"/>
          <w:szCs w:val="24"/>
        </w:rPr>
        <w:t>Introduction</w:t>
      </w:r>
    </w:p>
    <w:p w:rsidR="00A34C8A" w:rsidRDefault="00A34C8A" w:rsidP="00A34C8A">
      <w:pPr>
        <w:pStyle w:val="ListParagraph"/>
        <w:spacing w:after="0" w:line="360" w:lineRule="auto"/>
        <w:ind w:left="0" w:firstLine="567"/>
        <w:jc w:val="both"/>
        <w:rPr>
          <w:rFonts w:ascii="Cambria" w:hAnsi="Cambria"/>
          <w:sz w:val="24"/>
          <w:szCs w:val="24"/>
          <w:lang w:val="id-ID"/>
        </w:rPr>
      </w:pPr>
      <w:r w:rsidRPr="00A34C8A">
        <w:rPr>
          <w:rFonts w:asciiTheme="majorHAnsi" w:hAnsiTheme="majorHAnsi" w:cs="Tahoma"/>
          <w:color w:val="000000" w:themeColor="text1"/>
          <w:sz w:val="24"/>
          <w:szCs w:val="24"/>
          <w:shd w:val="clear" w:color="auto" w:fill="FFFFFF"/>
        </w:rPr>
        <w:t>Since the opening of the reform faucet which carries the theme of liberation and equality, it has had an impact on changing the order in</w:t>
      </w:r>
      <w:r>
        <w:rPr>
          <w:rFonts w:asciiTheme="majorHAnsi" w:hAnsiTheme="majorHAnsi" w:cs="Tahoma"/>
          <w:color w:val="000000" w:themeColor="text1"/>
          <w:sz w:val="24"/>
          <w:szCs w:val="24"/>
          <w:shd w:val="clear" w:color="auto" w:fill="FFFFFF"/>
          <w:lang w:val="id-ID"/>
        </w:rPr>
        <w:t xml:space="preserve"> </w:t>
      </w:r>
      <w:r w:rsidRPr="00926A3A">
        <w:rPr>
          <w:rFonts w:ascii="Cambria" w:hAnsi="Cambria"/>
          <w:sz w:val="24"/>
          <w:szCs w:val="24"/>
          <w:lang w:val="id-ID"/>
        </w:rPr>
        <w:t>various</w:t>
      </w:r>
      <w:r>
        <w:rPr>
          <w:rFonts w:ascii="Cambria" w:hAnsi="Cambria"/>
          <w:sz w:val="24"/>
          <w:szCs w:val="24"/>
          <w:lang w:val="id-ID"/>
        </w:rPr>
        <w:t xml:space="preserve"> </w:t>
      </w:r>
      <w:r w:rsidRPr="00926A3A">
        <w:rPr>
          <w:rFonts w:ascii="Cambria" w:hAnsi="Cambria"/>
          <w:sz w:val="24"/>
          <w:szCs w:val="24"/>
          <w:lang w:val="id-ID"/>
        </w:rPr>
        <w:t>aspects of Indonesian society's life. This reality quickly spread to various regions and corners of the country. Especially when Law Number 22 of 1999 concerning Regional Autonomy and Law Number 25 of 1999</w:t>
      </w:r>
      <w:r>
        <w:rPr>
          <w:rFonts w:ascii="Cambria" w:hAnsi="Cambria"/>
          <w:sz w:val="24"/>
          <w:szCs w:val="24"/>
          <w:lang w:val="id-ID"/>
        </w:rPr>
        <w:t xml:space="preserve"> </w:t>
      </w:r>
      <w:r w:rsidRPr="00926A3A">
        <w:rPr>
          <w:rFonts w:ascii="Cambria" w:hAnsi="Cambria"/>
          <w:sz w:val="24"/>
          <w:szCs w:val="24"/>
          <w:lang w:val="id-ID"/>
        </w:rPr>
        <w:t xml:space="preserve">concerning Central and Regional Financial Balancing were passed which were implemented in Indonesia starting January 1 2001. This condition created great opportunities and opened up political opportunities for political actors and culture. local people to appear again on the </w:t>
      </w:r>
      <w:r w:rsidRPr="00926A3A">
        <w:rPr>
          <w:rFonts w:ascii="Cambria" w:hAnsi="Cambria"/>
          <w:sz w:val="24"/>
          <w:szCs w:val="24"/>
          <w:lang w:val="id-ID"/>
        </w:rPr>
        <w:lastRenderedPageBreak/>
        <w:t>Political Stage after being shackled to centralized political life for quite a long time</w:t>
      </w:r>
      <w:r w:rsidRPr="00E960E5">
        <w:rPr>
          <w:rFonts w:ascii="Cambria" w:hAnsi="Cambria"/>
          <w:sz w:val="24"/>
          <w:szCs w:val="24"/>
        </w:rPr>
        <w:t>.</w:t>
      </w:r>
      <w:r w:rsidRPr="00E960E5">
        <w:rPr>
          <w:rStyle w:val="FootnoteReference"/>
          <w:rFonts w:ascii="Cambria" w:hAnsi="Cambria"/>
        </w:rPr>
        <w:footnoteReference w:id="1"/>
      </w:r>
    </w:p>
    <w:p w:rsidR="00A34C8A" w:rsidRDefault="00A34C8A" w:rsidP="00A34C8A">
      <w:pPr>
        <w:pStyle w:val="ListParagraph"/>
        <w:spacing w:after="0" w:line="360" w:lineRule="auto"/>
        <w:ind w:left="0" w:firstLine="567"/>
        <w:jc w:val="both"/>
        <w:rPr>
          <w:rFonts w:ascii="Cambria" w:hAnsi="Cambria"/>
          <w:sz w:val="24"/>
          <w:szCs w:val="24"/>
          <w:lang w:val="id-ID"/>
        </w:rPr>
      </w:pPr>
      <w:r w:rsidRPr="00926A3A">
        <w:rPr>
          <w:rFonts w:ascii="Cambria" w:hAnsi="Cambria"/>
          <w:sz w:val="24"/>
          <w:szCs w:val="24"/>
        </w:rPr>
        <w:t xml:space="preserve">In almost all regions of Indonesia, the phenomenon of the emergence of local political </w:t>
      </w:r>
      <w:r w:rsidRPr="00A34C8A">
        <w:rPr>
          <w:rFonts w:asciiTheme="majorHAnsi" w:hAnsiTheme="majorHAnsi" w:cs="Tahoma"/>
          <w:color w:val="000000" w:themeColor="text1"/>
          <w:sz w:val="24"/>
          <w:szCs w:val="24"/>
          <w:shd w:val="clear" w:color="auto" w:fill="FFFFFF"/>
        </w:rPr>
        <w:t>actors</w:t>
      </w:r>
      <w:r w:rsidRPr="00926A3A">
        <w:rPr>
          <w:rFonts w:ascii="Cambria" w:hAnsi="Cambria"/>
          <w:sz w:val="24"/>
          <w:szCs w:val="24"/>
        </w:rPr>
        <w:t xml:space="preserve"> and culture is a common phenomenon that is very easy to find. Several regional research findings even show an increase in symptoms of ethnocentrism that occurs in almost all regions in Indonesia</w:t>
      </w:r>
      <w:r w:rsidRPr="00E960E5">
        <w:rPr>
          <w:rFonts w:ascii="Cambria" w:hAnsi="Cambria"/>
          <w:sz w:val="24"/>
          <w:szCs w:val="24"/>
        </w:rPr>
        <w:t>.</w:t>
      </w:r>
      <w:r w:rsidRPr="00DD543B">
        <w:rPr>
          <w:rFonts w:ascii="Cambria" w:hAnsi="Cambria"/>
          <w:sz w:val="20"/>
          <w:szCs w:val="20"/>
          <w:vertAlign w:val="superscript"/>
        </w:rPr>
        <w:footnoteReference w:id="2"/>
      </w:r>
      <w:r w:rsidRPr="00E960E5">
        <w:rPr>
          <w:rFonts w:ascii="Cambria" w:hAnsi="Cambria"/>
          <w:sz w:val="24"/>
          <w:szCs w:val="24"/>
        </w:rPr>
        <w:t xml:space="preserve"> </w:t>
      </w:r>
      <w:r w:rsidRPr="00926A3A">
        <w:rPr>
          <w:rFonts w:ascii="Cambria" w:hAnsi="Cambria"/>
          <w:sz w:val="24"/>
          <w:szCs w:val="24"/>
        </w:rPr>
        <w:t>At least, this symptom is visible in several important events such as regional expansion, general elections, regional head elections, filling in DPRD members, recruiting local bureaucracy and policy making.</w:t>
      </w:r>
    </w:p>
    <w:p w:rsidR="00A34C8A" w:rsidRDefault="00A34C8A" w:rsidP="00A34C8A">
      <w:pPr>
        <w:pStyle w:val="ListParagraph"/>
        <w:spacing w:after="0" w:line="360" w:lineRule="auto"/>
        <w:ind w:left="0" w:firstLine="567"/>
        <w:jc w:val="both"/>
        <w:rPr>
          <w:rFonts w:ascii="Cambria" w:hAnsi="Cambria"/>
          <w:sz w:val="24"/>
          <w:szCs w:val="24"/>
          <w:lang w:val="id-ID"/>
        </w:rPr>
      </w:pPr>
      <w:r w:rsidRPr="00004D43">
        <w:rPr>
          <w:rFonts w:ascii="Cambria" w:hAnsi="Cambria"/>
          <w:sz w:val="24"/>
          <w:szCs w:val="24"/>
          <w:lang w:val="id-ID"/>
        </w:rPr>
        <w:t>Symptoms like those described above apparently also occur in Madura, especially in general elections, regional head elections, presidential elections, even village head elections, even though there are 2 (two) determining forces in the victory of one candidate or pair of candidates. The two figures are Kyai and Blater</w:t>
      </w:r>
      <w:r w:rsidRPr="00E960E5">
        <w:rPr>
          <w:rFonts w:ascii="Cambria" w:hAnsi="Cambria"/>
          <w:sz w:val="24"/>
          <w:szCs w:val="24"/>
        </w:rPr>
        <w:t>.</w:t>
      </w:r>
      <w:r w:rsidRPr="00DD543B">
        <w:rPr>
          <w:rFonts w:ascii="Cambria" w:hAnsi="Cambria"/>
          <w:sz w:val="20"/>
          <w:szCs w:val="20"/>
          <w:vertAlign w:val="superscript"/>
        </w:rPr>
        <w:footnoteReference w:id="3"/>
      </w:r>
      <w:r w:rsidRPr="00E960E5">
        <w:rPr>
          <w:rFonts w:ascii="Cambria" w:hAnsi="Cambria"/>
          <w:sz w:val="24"/>
          <w:szCs w:val="24"/>
        </w:rPr>
        <w:t xml:space="preserve"> </w:t>
      </w:r>
      <w:r w:rsidRPr="00004D43">
        <w:rPr>
          <w:rFonts w:ascii="Cambria" w:hAnsi="Cambria"/>
          <w:sz w:val="24"/>
          <w:szCs w:val="24"/>
        </w:rPr>
        <w:t xml:space="preserve">Of course, the </w:t>
      </w:r>
      <w:r w:rsidRPr="00A34C8A">
        <w:rPr>
          <w:rFonts w:asciiTheme="majorHAnsi" w:hAnsiTheme="majorHAnsi" w:cs="Tahoma"/>
          <w:color w:val="000000" w:themeColor="text1"/>
          <w:sz w:val="24"/>
          <w:szCs w:val="24"/>
          <w:shd w:val="clear" w:color="auto" w:fill="FFFFFF"/>
        </w:rPr>
        <w:t>existence</w:t>
      </w:r>
      <w:r w:rsidRPr="00004D43">
        <w:rPr>
          <w:rFonts w:ascii="Cambria" w:hAnsi="Cambria"/>
          <w:sz w:val="24"/>
          <w:szCs w:val="24"/>
        </w:rPr>
        <w:t xml:space="preserve"> of these two figures in certain aspects can bring and create benefits for the development of the order of life towards human civilization. Vice versa, its presence can also make the situation even more confusing. Depends on your interests and the moment you are working on.</w:t>
      </w:r>
    </w:p>
    <w:p w:rsidR="007E1CA1" w:rsidRPr="007E1CA1" w:rsidRDefault="00A34C8A" w:rsidP="00A34C8A">
      <w:pPr>
        <w:pStyle w:val="ListParagraph"/>
        <w:spacing w:after="0" w:line="360" w:lineRule="auto"/>
        <w:ind w:left="0" w:firstLine="567"/>
        <w:jc w:val="both"/>
        <w:rPr>
          <w:rFonts w:asciiTheme="majorHAnsi" w:hAnsiTheme="majorHAnsi" w:cs="Tahoma"/>
          <w:color w:val="000000" w:themeColor="text1"/>
          <w:sz w:val="24"/>
          <w:szCs w:val="24"/>
          <w:shd w:val="clear" w:color="auto" w:fill="FFFFFF"/>
        </w:rPr>
      </w:pPr>
      <w:r w:rsidRPr="00A63C81">
        <w:rPr>
          <w:rFonts w:ascii="Cambria" w:hAnsi="Cambria"/>
          <w:sz w:val="24"/>
          <w:szCs w:val="24"/>
          <w:lang w:val="id-ID"/>
        </w:rPr>
        <w:t>In fact, the aim to be achieved by holding direct general elections is to provide equal rights and opportunities to the community in participating by producing potential leaders or during</w:t>
      </w:r>
      <w:r>
        <w:rPr>
          <w:rFonts w:ascii="Cambria" w:hAnsi="Cambria"/>
          <w:sz w:val="24"/>
          <w:szCs w:val="24"/>
          <w:lang w:val="id-ID"/>
        </w:rPr>
        <w:t xml:space="preserve"> screening of potential leaders</w:t>
      </w:r>
      <w:r w:rsidRPr="00926A3A">
        <w:rPr>
          <w:rFonts w:ascii="Cambria" w:hAnsi="Cambria"/>
          <w:sz w:val="24"/>
          <w:szCs w:val="24"/>
          <w:lang w:val="id-ID"/>
        </w:rPr>
        <w:t>.</w:t>
      </w:r>
      <w:r w:rsidRPr="00DD543B">
        <w:rPr>
          <w:sz w:val="20"/>
          <w:szCs w:val="20"/>
          <w:vertAlign w:val="superscript"/>
        </w:rPr>
        <w:footnoteReference w:id="4"/>
      </w:r>
      <w:r w:rsidRPr="00926A3A">
        <w:rPr>
          <w:rFonts w:ascii="Cambria" w:hAnsi="Cambria"/>
          <w:sz w:val="24"/>
          <w:szCs w:val="24"/>
          <w:lang w:val="id-ID"/>
        </w:rPr>
        <w:t xml:space="preserve"> </w:t>
      </w:r>
      <w:r w:rsidRPr="00A63C81">
        <w:rPr>
          <w:rFonts w:ascii="Cambria" w:hAnsi="Cambria"/>
          <w:sz w:val="24"/>
          <w:szCs w:val="24"/>
          <w:lang w:val="id-ID"/>
        </w:rPr>
        <w:t xml:space="preserve">However, it does not rule out the possibility that the emergence of legal locality in the implementation of elections will actually provide maximum results in efforts to </w:t>
      </w:r>
      <w:r w:rsidRPr="00A63C81">
        <w:rPr>
          <w:rFonts w:ascii="Cambria" w:hAnsi="Cambria"/>
          <w:sz w:val="24"/>
          <w:szCs w:val="24"/>
          <w:lang w:val="id-ID"/>
        </w:rPr>
        <w:lastRenderedPageBreak/>
        <w:t>organize a democratic and just state. Therefore, an in-depth study is needed about the phenomenon of these two figures and their positive and negative impacts on the development of the democratic system in Indonesia</w:t>
      </w:r>
      <w:r w:rsidRPr="00E960E5">
        <w:rPr>
          <w:rFonts w:ascii="Cambria" w:hAnsi="Cambria"/>
          <w:sz w:val="24"/>
          <w:szCs w:val="24"/>
        </w:rPr>
        <w:t>.</w:t>
      </w:r>
      <w:r w:rsidR="007E1CA1" w:rsidRPr="00A34C8A">
        <w:rPr>
          <w:rFonts w:asciiTheme="majorHAnsi" w:hAnsiTheme="majorHAnsi" w:cs="Tahoma"/>
          <w:color w:val="000000" w:themeColor="text1"/>
          <w:sz w:val="24"/>
          <w:szCs w:val="24"/>
          <w:shd w:val="clear" w:color="auto" w:fill="FFFFFF"/>
        </w:rPr>
        <w:t> </w:t>
      </w:r>
    </w:p>
    <w:p w:rsidR="00433E43" w:rsidRPr="00D57801" w:rsidRDefault="00433E43" w:rsidP="00B26B39">
      <w:pPr>
        <w:spacing w:after="0" w:line="360" w:lineRule="auto"/>
        <w:ind w:firstLine="709"/>
        <w:jc w:val="both"/>
        <w:rPr>
          <w:rFonts w:asciiTheme="majorHAnsi" w:hAnsiTheme="majorHAnsi" w:cs="Times New Roman"/>
          <w:color w:val="000000" w:themeColor="text1"/>
          <w:sz w:val="24"/>
          <w:szCs w:val="24"/>
        </w:rPr>
      </w:pPr>
    </w:p>
    <w:p w:rsidR="00AC5986" w:rsidRPr="00D57801" w:rsidRDefault="00AC5986" w:rsidP="00B26B39">
      <w:pPr>
        <w:spacing w:after="0" w:line="360" w:lineRule="auto"/>
        <w:jc w:val="both"/>
        <w:rPr>
          <w:rFonts w:asciiTheme="majorHAnsi" w:eastAsia="Times New Roman" w:hAnsiTheme="majorHAnsi" w:cs="Times New Roman"/>
          <w:color w:val="000000" w:themeColor="text1"/>
          <w:sz w:val="24"/>
          <w:szCs w:val="24"/>
        </w:rPr>
      </w:pPr>
      <w:r w:rsidRPr="00D57801">
        <w:rPr>
          <w:rFonts w:asciiTheme="majorHAnsi" w:eastAsia="Times New Roman" w:hAnsiTheme="majorHAnsi" w:cs="Times New Roman"/>
          <w:b/>
          <w:color w:val="000000" w:themeColor="text1"/>
          <w:sz w:val="24"/>
          <w:szCs w:val="24"/>
        </w:rPr>
        <w:t>Methods</w:t>
      </w:r>
    </w:p>
    <w:p w:rsidR="00C362F9" w:rsidRPr="00C362F9" w:rsidRDefault="00C362F9" w:rsidP="00C362F9">
      <w:pPr>
        <w:pStyle w:val="ListParagraph"/>
        <w:spacing w:after="0" w:line="360" w:lineRule="auto"/>
        <w:ind w:left="0" w:firstLine="567"/>
        <w:jc w:val="both"/>
        <w:rPr>
          <w:rFonts w:asciiTheme="majorHAnsi" w:hAnsiTheme="majorHAnsi" w:cs="Tahoma"/>
          <w:color w:val="000000" w:themeColor="text1"/>
          <w:sz w:val="24"/>
          <w:szCs w:val="24"/>
          <w:shd w:val="clear" w:color="auto" w:fill="FFFFFF"/>
        </w:rPr>
      </w:pPr>
      <w:r w:rsidRPr="00C362F9">
        <w:rPr>
          <w:rFonts w:asciiTheme="majorHAnsi" w:hAnsiTheme="majorHAnsi" w:cs="Tahoma"/>
          <w:color w:val="000000" w:themeColor="text1"/>
          <w:sz w:val="24"/>
          <w:szCs w:val="24"/>
          <w:shd w:val="clear" w:color="auto" w:fill="FFFFFF"/>
        </w:rPr>
        <w:t xml:space="preserve">The </w:t>
      </w:r>
      <w:r w:rsidRPr="00C362F9">
        <w:rPr>
          <w:rFonts w:ascii="Cambria" w:hAnsi="Cambria"/>
          <w:sz w:val="24"/>
          <w:szCs w:val="24"/>
        </w:rPr>
        <w:t>research</w:t>
      </w:r>
      <w:r w:rsidRPr="00C362F9">
        <w:rPr>
          <w:rFonts w:asciiTheme="majorHAnsi" w:hAnsiTheme="majorHAnsi" w:cs="Tahoma"/>
          <w:color w:val="000000" w:themeColor="text1"/>
          <w:sz w:val="24"/>
          <w:szCs w:val="24"/>
          <w:shd w:val="clear" w:color="auto" w:fill="FFFFFF"/>
        </w:rPr>
        <w:t xml:space="preserve"> method used in this research is normative legal research which uses statutory regulations as the object of study. According to Johnny Ibrahim, normative legal research is a scientific research procedure to search for truth based on scientific logic from a normative perspective (</w:t>
      </w:r>
      <w:proofErr w:type="spellStart"/>
      <w:r w:rsidRPr="00C362F9">
        <w:rPr>
          <w:rFonts w:asciiTheme="majorHAnsi" w:hAnsiTheme="majorHAnsi" w:cs="Tahoma"/>
          <w:color w:val="000000" w:themeColor="text1"/>
          <w:sz w:val="24"/>
          <w:szCs w:val="24"/>
          <w:shd w:val="clear" w:color="auto" w:fill="FFFFFF"/>
        </w:rPr>
        <w:t>Kulkarni</w:t>
      </w:r>
      <w:proofErr w:type="spellEnd"/>
      <w:r w:rsidRPr="00C362F9">
        <w:rPr>
          <w:rFonts w:asciiTheme="majorHAnsi" w:hAnsiTheme="majorHAnsi" w:cs="Tahoma"/>
          <w:color w:val="000000" w:themeColor="text1"/>
          <w:sz w:val="24"/>
          <w:szCs w:val="24"/>
          <w:shd w:val="clear" w:color="auto" w:fill="FFFFFF"/>
        </w:rPr>
        <w:t xml:space="preserve"> &amp; Harman, 2011). The normative side here is not limited to statutory regulations. As stated by Peter Mahmud, legal research is normative research, not only positivist legal research (</w:t>
      </w:r>
      <w:proofErr w:type="spellStart"/>
      <w:r w:rsidRPr="00C362F9">
        <w:rPr>
          <w:rFonts w:asciiTheme="majorHAnsi" w:hAnsiTheme="majorHAnsi" w:cs="Tahoma"/>
          <w:color w:val="000000" w:themeColor="text1"/>
          <w:sz w:val="24"/>
          <w:szCs w:val="24"/>
          <w:shd w:val="clear" w:color="auto" w:fill="FFFFFF"/>
        </w:rPr>
        <w:t>Neuman</w:t>
      </w:r>
      <w:proofErr w:type="spellEnd"/>
      <w:r w:rsidRPr="00C362F9">
        <w:rPr>
          <w:rFonts w:asciiTheme="majorHAnsi" w:hAnsiTheme="majorHAnsi" w:cs="Tahoma"/>
          <w:color w:val="000000" w:themeColor="text1"/>
          <w:sz w:val="24"/>
          <w:szCs w:val="24"/>
          <w:shd w:val="clear" w:color="auto" w:fill="FFFFFF"/>
        </w:rPr>
        <w:t>, 2007).</w:t>
      </w:r>
    </w:p>
    <w:p w:rsidR="00AC5986" w:rsidRDefault="00C362F9" w:rsidP="00C362F9">
      <w:pPr>
        <w:pStyle w:val="ListParagraph"/>
        <w:spacing w:after="0" w:line="360" w:lineRule="auto"/>
        <w:ind w:left="0" w:firstLine="567"/>
        <w:jc w:val="both"/>
        <w:rPr>
          <w:rFonts w:asciiTheme="majorHAnsi" w:hAnsiTheme="majorHAnsi" w:cs="Tahoma"/>
          <w:color w:val="000000" w:themeColor="text1"/>
          <w:sz w:val="24"/>
          <w:szCs w:val="24"/>
          <w:shd w:val="clear" w:color="auto" w:fill="FFFFFF"/>
          <w:lang w:val="id-ID"/>
        </w:rPr>
      </w:pPr>
      <w:r w:rsidRPr="00C362F9">
        <w:rPr>
          <w:rFonts w:asciiTheme="majorHAnsi" w:hAnsiTheme="majorHAnsi" w:cs="Tahoma"/>
          <w:color w:val="000000" w:themeColor="text1"/>
          <w:sz w:val="24"/>
          <w:szCs w:val="24"/>
          <w:shd w:val="clear" w:color="auto" w:fill="FFFFFF"/>
        </w:rPr>
        <w:t xml:space="preserve">In that </w:t>
      </w:r>
      <w:r w:rsidRPr="00C362F9">
        <w:rPr>
          <w:rFonts w:ascii="Cambria" w:hAnsi="Cambria"/>
          <w:sz w:val="24"/>
          <w:szCs w:val="24"/>
        </w:rPr>
        <w:t>context</w:t>
      </w:r>
      <w:r w:rsidRPr="00C362F9">
        <w:rPr>
          <w:rFonts w:asciiTheme="majorHAnsi" w:hAnsiTheme="majorHAnsi" w:cs="Tahoma"/>
          <w:color w:val="000000" w:themeColor="text1"/>
          <w:sz w:val="24"/>
          <w:szCs w:val="24"/>
          <w:shd w:val="clear" w:color="auto" w:fill="FFFFFF"/>
        </w:rPr>
        <w:t xml:space="preserve">, this research examines the Political Control of </w:t>
      </w:r>
      <w:proofErr w:type="spellStart"/>
      <w:r w:rsidRPr="00C362F9">
        <w:rPr>
          <w:rFonts w:asciiTheme="majorHAnsi" w:hAnsiTheme="majorHAnsi" w:cs="Tahoma"/>
          <w:color w:val="000000" w:themeColor="text1"/>
          <w:sz w:val="24"/>
          <w:szCs w:val="24"/>
          <w:shd w:val="clear" w:color="auto" w:fill="FFFFFF"/>
        </w:rPr>
        <w:t>Kyai</w:t>
      </w:r>
      <w:proofErr w:type="spellEnd"/>
      <w:r w:rsidRPr="00C362F9">
        <w:rPr>
          <w:rFonts w:asciiTheme="majorHAnsi" w:hAnsiTheme="majorHAnsi" w:cs="Tahoma"/>
          <w:color w:val="000000" w:themeColor="text1"/>
          <w:sz w:val="24"/>
          <w:szCs w:val="24"/>
          <w:shd w:val="clear" w:color="auto" w:fill="FFFFFF"/>
        </w:rPr>
        <w:t xml:space="preserve"> and </w:t>
      </w:r>
      <w:proofErr w:type="spellStart"/>
      <w:r w:rsidRPr="00C362F9">
        <w:rPr>
          <w:rFonts w:asciiTheme="majorHAnsi" w:hAnsiTheme="majorHAnsi" w:cs="Tahoma"/>
          <w:color w:val="000000" w:themeColor="text1"/>
          <w:sz w:val="24"/>
          <w:szCs w:val="24"/>
          <w:shd w:val="clear" w:color="auto" w:fill="FFFFFF"/>
        </w:rPr>
        <w:t>Blater</w:t>
      </w:r>
      <w:proofErr w:type="spellEnd"/>
      <w:r w:rsidRPr="00C362F9">
        <w:rPr>
          <w:rFonts w:asciiTheme="majorHAnsi" w:hAnsiTheme="majorHAnsi" w:cs="Tahoma"/>
          <w:color w:val="000000" w:themeColor="text1"/>
          <w:sz w:val="24"/>
          <w:szCs w:val="24"/>
          <w:shd w:val="clear" w:color="auto" w:fill="FFFFFF"/>
        </w:rPr>
        <w:t xml:space="preserve"> in the Implementation of Elections; Study of the Weaknesses of Election Legal Provisions Facing the Twin Political Regimes in Madura. </w:t>
      </w:r>
      <w:proofErr w:type="gramStart"/>
      <w:r w:rsidRPr="00C362F9">
        <w:rPr>
          <w:rFonts w:asciiTheme="majorHAnsi" w:hAnsiTheme="majorHAnsi" w:cs="Tahoma"/>
          <w:color w:val="000000" w:themeColor="text1"/>
          <w:sz w:val="24"/>
          <w:szCs w:val="24"/>
          <w:shd w:val="clear" w:color="auto" w:fill="FFFFFF"/>
        </w:rPr>
        <w:t>Apart from that, the extent of political influence on the twin political regimes, especially in Madura</w:t>
      </w:r>
      <w:r>
        <w:rPr>
          <w:rFonts w:asciiTheme="majorHAnsi" w:hAnsiTheme="majorHAnsi" w:cs="Tahoma"/>
          <w:color w:val="000000" w:themeColor="text1"/>
          <w:sz w:val="24"/>
          <w:szCs w:val="24"/>
          <w:shd w:val="clear" w:color="auto" w:fill="FFFFFF"/>
          <w:lang w:val="id-ID"/>
        </w:rPr>
        <w:t>.</w:t>
      </w:r>
      <w:proofErr w:type="gramEnd"/>
    </w:p>
    <w:p w:rsidR="00C362F9" w:rsidRPr="00C362F9" w:rsidRDefault="00C362F9" w:rsidP="00C362F9">
      <w:pPr>
        <w:spacing w:after="0" w:line="360" w:lineRule="auto"/>
        <w:jc w:val="both"/>
        <w:rPr>
          <w:rFonts w:asciiTheme="majorHAnsi" w:eastAsia="Times New Roman" w:hAnsiTheme="majorHAnsi" w:cs="Times New Roman"/>
          <w:color w:val="000000" w:themeColor="text1"/>
          <w:sz w:val="24"/>
          <w:szCs w:val="24"/>
          <w:lang w:val="id-ID"/>
        </w:rPr>
      </w:pPr>
    </w:p>
    <w:p w:rsidR="00F04922" w:rsidRPr="00D57801"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D57801">
        <w:rPr>
          <w:rFonts w:asciiTheme="majorHAnsi" w:eastAsia="Times New Roman" w:hAnsiTheme="majorHAnsi" w:cs="Times New Roman"/>
          <w:b/>
          <w:color w:val="000000" w:themeColor="text1"/>
          <w:sz w:val="24"/>
          <w:szCs w:val="24"/>
        </w:rPr>
        <w:t>Discussion</w:t>
      </w:r>
    </w:p>
    <w:p w:rsidR="00A34C8A" w:rsidRPr="00EA0680" w:rsidRDefault="00A34C8A" w:rsidP="00A34C8A">
      <w:pPr>
        <w:pStyle w:val="ListParagraph"/>
        <w:spacing w:after="0" w:line="360" w:lineRule="auto"/>
        <w:ind w:left="0" w:firstLine="567"/>
        <w:jc w:val="both"/>
        <w:rPr>
          <w:rFonts w:ascii="Cambria" w:hAnsi="Cambria"/>
          <w:sz w:val="24"/>
          <w:szCs w:val="24"/>
        </w:rPr>
      </w:pPr>
      <w:r w:rsidRPr="00A34C8A">
        <w:rPr>
          <w:rFonts w:ascii="Cambria" w:hAnsi="Cambria"/>
          <w:sz w:val="24"/>
          <w:szCs w:val="24"/>
          <w:lang w:val="id-ID"/>
        </w:rPr>
        <w:t>Basically</w:t>
      </w:r>
      <w:r w:rsidRPr="00EA0680">
        <w:rPr>
          <w:rFonts w:ascii="Cambria" w:hAnsi="Cambria"/>
          <w:sz w:val="24"/>
          <w:szCs w:val="24"/>
        </w:rPr>
        <w:t>, general elections held as nothing more than a manifestation of the democratic system adopted by most countries in the world. General elections were representation of the principle of popular sovereignty which is the cornerstone of all democratic principles. It means that democracy required that all decisions regarding state administration be carried out based on the will of the people, and implemented fully for and for the welfare of the people.</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In the Indonesian context, the implementatio</w:t>
      </w:r>
      <w:r>
        <w:rPr>
          <w:rFonts w:ascii="Cambria" w:hAnsi="Cambria"/>
          <w:sz w:val="24"/>
          <w:szCs w:val="24"/>
        </w:rPr>
        <w:t>n of direct general elections was</w:t>
      </w:r>
      <w:r w:rsidRPr="00ED2FD3">
        <w:rPr>
          <w:rFonts w:ascii="Cambria" w:hAnsi="Cambria"/>
          <w:sz w:val="24"/>
          <w:szCs w:val="24"/>
        </w:rPr>
        <w:t xml:space="preserve"> intended to represent the provisions of Article 1 Paragraph 2 of the 1945 Constitution of the Republic of Indonesia whi</w:t>
      </w:r>
      <w:r>
        <w:rPr>
          <w:rFonts w:ascii="Cambria" w:hAnsi="Cambria"/>
          <w:sz w:val="24"/>
          <w:szCs w:val="24"/>
        </w:rPr>
        <w:t>ch confirms that "sovereignty was</w:t>
      </w:r>
      <w:r w:rsidRPr="00ED2FD3">
        <w:rPr>
          <w:rFonts w:ascii="Cambria" w:hAnsi="Cambria"/>
          <w:sz w:val="24"/>
          <w:szCs w:val="24"/>
        </w:rPr>
        <w:t xml:space="preserve"> in the hands of the people which </w:t>
      </w:r>
      <w:proofErr w:type="gramStart"/>
      <w:r w:rsidRPr="00ED2FD3">
        <w:rPr>
          <w:rFonts w:ascii="Cambria" w:hAnsi="Cambria"/>
          <w:sz w:val="24"/>
          <w:szCs w:val="24"/>
        </w:rPr>
        <w:t>is</w:t>
      </w:r>
      <w:proofErr w:type="gramEnd"/>
      <w:r w:rsidRPr="00ED2FD3">
        <w:rPr>
          <w:rFonts w:ascii="Cambria" w:hAnsi="Cambria"/>
          <w:sz w:val="24"/>
          <w:szCs w:val="24"/>
        </w:rPr>
        <w:t xml:space="preserve"> implemented according to the Constitution". This article means that people's </w:t>
      </w:r>
      <w:r>
        <w:rPr>
          <w:rFonts w:ascii="Cambria" w:hAnsi="Cambria"/>
          <w:sz w:val="24"/>
          <w:szCs w:val="24"/>
        </w:rPr>
        <w:t>sovereignty was</w:t>
      </w:r>
      <w:r w:rsidRPr="00ED2FD3">
        <w:rPr>
          <w:rFonts w:ascii="Cambria" w:hAnsi="Cambria"/>
          <w:sz w:val="24"/>
          <w:szCs w:val="24"/>
        </w:rPr>
        <w:t xml:space="preserve"> no longer implemented entirely by the </w:t>
      </w:r>
      <w:r w:rsidRPr="00ED2FD3">
        <w:rPr>
          <w:rFonts w:ascii="Cambria" w:hAnsi="Cambria"/>
          <w:sz w:val="24"/>
          <w:szCs w:val="24"/>
        </w:rPr>
        <w:lastRenderedPageBreak/>
        <w:t xml:space="preserve">People's Consultative Assembly, but </w:t>
      </w:r>
      <w:r>
        <w:rPr>
          <w:rFonts w:ascii="Cambria" w:hAnsi="Cambria"/>
          <w:sz w:val="24"/>
          <w:szCs w:val="24"/>
        </w:rPr>
        <w:t>it wa</w:t>
      </w:r>
      <w:r w:rsidRPr="00ED2FD3">
        <w:rPr>
          <w:rFonts w:ascii="Cambria" w:hAnsi="Cambria"/>
          <w:sz w:val="24"/>
          <w:szCs w:val="24"/>
        </w:rPr>
        <w:t xml:space="preserve">s implemented according to the basic provisions in which the Constitution has stipulated that popular sovereignty is an implementation of the state based on </w:t>
      </w:r>
      <w:r>
        <w:rPr>
          <w:rFonts w:ascii="Cambria" w:hAnsi="Cambria"/>
          <w:sz w:val="24"/>
          <w:szCs w:val="24"/>
        </w:rPr>
        <w:t>the will of the people, which was</w:t>
      </w:r>
      <w:r w:rsidRPr="00ED2FD3">
        <w:rPr>
          <w:rFonts w:ascii="Cambria" w:hAnsi="Cambria"/>
          <w:sz w:val="24"/>
          <w:szCs w:val="24"/>
        </w:rPr>
        <w:t xml:space="preserve"> one of the forms of sovereignty. </w:t>
      </w:r>
    </w:p>
    <w:p w:rsidR="00A34C8A" w:rsidRPr="00E960E5" w:rsidRDefault="00A34C8A" w:rsidP="00A34C8A">
      <w:pPr>
        <w:pStyle w:val="ListParagraph"/>
        <w:spacing w:after="0" w:line="360" w:lineRule="auto"/>
        <w:ind w:left="0" w:firstLine="567"/>
        <w:jc w:val="both"/>
        <w:rPr>
          <w:rFonts w:ascii="Cambria" w:hAnsi="Cambria"/>
          <w:sz w:val="24"/>
          <w:szCs w:val="24"/>
        </w:rPr>
      </w:pPr>
      <w:proofErr w:type="gramStart"/>
      <w:r w:rsidRPr="00ED2FD3">
        <w:rPr>
          <w:rFonts w:ascii="Cambria" w:hAnsi="Cambria"/>
          <w:sz w:val="24"/>
          <w:szCs w:val="24"/>
        </w:rPr>
        <w:t>Article 22E paragraph (1) of the 1945 Constitution</w:t>
      </w:r>
      <w:r>
        <w:rPr>
          <w:rFonts w:ascii="Cambria" w:hAnsi="Cambria"/>
          <w:sz w:val="24"/>
          <w:szCs w:val="24"/>
          <w:lang w:val="id-ID"/>
        </w:rPr>
        <w:t>.</w:t>
      </w:r>
      <w:proofErr w:type="gramEnd"/>
      <w:r w:rsidRPr="00DD543B">
        <w:rPr>
          <w:rFonts w:ascii="Cambria" w:hAnsi="Cambria"/>
          <w:sz w:val="20"/>
          <w:szCs w:val="20"/>
          <w:vertAlign w:val="superscript"/>
        </w:rPr>
        <w:footnoteReference w:id="5"/>
      </w:r>
      <w:r w:rsidRPr="004679B4">
        <w:rPr>
          <w:rFonts w:ascii="Cambria" w:hAnsi="Cambria"/>
          <w:sz w:val="24"/>
          <w:szCs w:val="24"/>
        </w:rPr>
        <w:t xml:space="preserve"> </w:t>
      </w:r>
      <w:proofErr w:type="gramStart"/>
      <w:r w:rsidRPr="00ED2FD3">
        <w:rPr>
          <w:rFonts w:ascii="Cambria" w:hAnsi="Cambria"/>
          <w:sz w:val="24"/>
          <w:szCs w:val="24"/>
        </w:rPr>
        <w:t>mandates</w:t>
      </w:r>
      <w:proofErr w:type="gramEnd"/>
      <w:r w:rsidRPr="00ED2FD3">
        <w:rPr>
          <w:rFonts w:ascii="Cambria" w:hAnsi="Cambria"/>
          <w:sz w:val="24"/>
          <w:szCs w:val="24"/>
        </w:rPr>
        <w:t xml:space="preserve"> that general elections in Indonesia be carried out with principles such as honest, fair, direct, general, free and secret, or what is known as "</w:t>
      </w:r>
      <w:proofErr w:type="spellStart"/>
      <w:r w:rsidRPr="00ED2FD3">
        <w:rPr>
          <w:rFonts w:ascii="Cambria" w:hAnsi="Cambria"/>
          <w:sz w:val="24"/>
          <w:szCs w:val="24"/>
        </w:rPr>
        <w:t>jurdil</w:t>
      </w:r>
      <w:proofErr w:type="spellEnd"/>
      <w:r w:rsidRPr="00ED2FD3">
        <w:rPr>
          <w:rFonts w:ascii="Cambria" w:hAnsi="Cambria"/>
          <w:sz w:val="24"/>
          <w:szCs w:val="24"/>
        </w:rPr>
        <w:t xml:space="preserve"> </w:t>
      </w:r>
      <w:proofErr w:type="spellStart"/>
      <w:r w:rsidRPr="00ED2FD3">
        <w:rPr>
          <w:rFonts w:ascii="Cambria" w:hAnsi="Cambria"/>
          <w:sz w:val="24"/>
          <w:szCs w:val="24"/>
        </w:rPr>
        <w:t>luber</w:t>
      </w:r>
      <w:proofErr w:type="spellEnd"/>
      <w:r w:rsidRPr="00ED2FD3">
        <w:rPr>
          <w:rFonts w:ascii="Cambria" w:hAnsi="Cambria"/>
          <w:sz w:val="24"/>
          <w:szCs w:val="24"/>
        </w:rPr>
        <w:t>". The m</w:t>
      </w:r>
      <w:r>
        <w:rPr>
          <w:rFonts w:ascii="Cambria" w:hAnsi="Cambria"/>
          <w:sz w:val="24"/>
          <w:szCs w:val="24"/>
        </w:rPr>
        <w:t>eaning of the whole principle was</w:t>
      </w:r>
      <w:r w:rsidRPr="00ED2FD3">
        <w:rPr>
          <w:rFonts w:ascii="Cambria" w:hAnsi="Cambria"/>
          <w:sz w:val="24"/>
          <w:szCs w:val="24"/>
        </w:rPr>
        <w:t xml:space="preserve"> that the authority to choose is absolutely in the hands of the voter in accordance with their conscience choice without any coercion</w:t>
      </w:r>
      <w:r>
        <w:rPr>
          <w:rFonts w:ascii="Cambria" w:hAnsi="Cambria"/>
          <w:sz w:val="24"/>
          <w:szCs w:val="24"/>
        </w:rPr>
        <w:t xml:space="preserve"> from anyone. In this way, it</w:t>
      </w:r>
      <w:r w:rsidRPr="00ED2FD3">
        <w:rPr>
          <w:rFonts w:ascii="Cambria" w:hAnsi="Cambria"/>
          <w:sz w:val="24"/>
          <w:szCs w:val="24"/>
        </w:rPr>
        <w:t xml:space="preserve"> hoped that an ideal public leader will be created that is in accordance with the vision and mission needed by society. Not a leader who only cares about the interests of himself, his family or his group.</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Starting from the provisions above, the phe</w:t>
      </w:r>
      <w:r>
        <w:rPr>
          <w:rFonts w:ascii="Cambria" w:hAnsi="Cambria"/>
          <w:sz w:val="24"/>
          <w:szCs w:val="24"/>
        </w:rPr>
        <w:t>nomenon that occurs in Madura was</w:t>
      </w:r>
      <w:r w:rsidRPr="00ED2FD3">
        <w:rPr>
          <w:rFonts w:ascii="Cambria" w:hAnsi="Cambria"/>
          <w:sz w:val="24"/>
          <w:szCs w:val="24"/>
        </w:rPr>
        <w:t xml:space="preserve"> the strong influence of </w:t>
      </w:r>
      <w:proofErr w:type="spellStart"/>
      <w:r w:rsidRPr="00ED2FD3">
        <w:rPr>
          <w:rFonts w:ascii="Cambria" w:hAnsi="Cambria"/>
          <w:sz w:val="24"/>
          <w:szCs w:val="24"/>
        </w:rPr>
        <w:t>kyai</w:t>
      </w:r>
      <w:proofErr w:type="spellEnd"/>
      <w:r w:rsidRPr="00ED2FD3">
        <w:rPr>
          <w:rFonts w:ascii="Cambria" w:hAnsi="Cambria"/>
          <w:sz w:val="24"/>
          <w:szCs w:val="24"/>
        </w:rPr>
        <w:t xml:space="preserve"> and </w:t>
      </w:r>
      <w:proofErr w:type="spellStart"/>
      <w:r w:rsidRPr="00ED2FD3">
        <w:rPr>
          <w:rFonts w:ascii="Cambria" w:hAnsi="Cambria"/>
          <w:sz w:val="24"/>
          <w:szCs w:val="24"/>
        </w:rPr>
        <w:t>blater</w:t>
      </w:r>
      <w:proofErr w:type="spellEnd"/>
      <w:r w:rsidRPr="00ED2FD3">
        <w:rPr>
          <w:rFonts w:ascii="Cambria" w:hAnsi="Cambria"/>
          <w:sz w:val="24"/>
          <w:szCs w:val="24"/>
        </w:rPr>
        <w:t xml:space="preserve"> figures</w:t>
      </w:r>
      <w:r w:rsidRPr="004679B4">
        <w:rPr>
          <w:rFonts w:ascii="Cambria" w:hAnsi="Cambria"/>
          <w:sz w:val="24"/>
          <w:szCs w:val="24"/>
        </w:rPr>
        <w:t>,</w:t>
      </w:r>
      <w:r w:rsidRPr="00DD543B">
        <w:rPr>
          <w:rFonts w:ascii="Cambria" w:hAnsi="Cambria"/>
          <w:sz w:val="20"/>
          <w:szCs w:val="20"/>
          <w:vertAlign w:val="superscript"/>
        </w:rPr>
        <w:footnoteReference w:id="6"/>
      </w:r>
      <w:r w:rsidRPr="00E960E5">
        <w:rPr>
          <w:rFonts w:ascii="Cambria" w:hAnsi="Cambria"/>
          <w:sz w:val="24"/>
          <w:szCs w:val="24"/>
        </w:rPr>
        <w:t xml:space="preserve"> </w:t>
      </w:r>
      <w:r w:rsidRPr="00ED2FD3">
        <w:rPr>
          <w:rFonts w:ascii="Cambria" w:hAnsi="Cambria"/>
          <w:sz w:val="24"/>
          <w:szCs w:val="24"/>
        </w:rPr>
        <w:t xml:space="preserve">in the general election </w:t>
      </w:r>
      <w:proofErr w:type="gramStart"/>
      <w:r w:rsidRPr="00ED2FD3">
        <w:rPr>
          <w:rFonts w:ascii="Cambria" w:hAnsi="Cambria"/>
          <w:sz w:val="24"/>
          <w:szCs w:val="24"/>
        </w:rPr>
        <w:t>arena,</w:t>
      </w:r>
      <w:proofErr w:type="gramEnd"/>
      <w:r w:rsidRPr="00ED2FD3">
        <w:rPr>
          <w:rFonts w:ascii="Cambria" w:hAnsi="Cambria"/>
          <w:sz w:val="24"/>
          <w:szCs w:val="24"/>
        </w:rPr>
        <w:t xml:space="preserve"> it seems as if it has created its own pattern for the </w:t>
      </w:r>
      <w:proofErr w:type="spellStart"/>
      <w:r w:rsidRPr="00ED2FD3">
        <w:rPr>
          <w:rFonts w:ascii="Cambria" w:hAnsi="Cambria"/>
          <w:sz w:val="24"/>
          <w:szCs w:val="24"/>
        </w:rPr>
        <w:t>Madurese</w:t>
      </w:r>
      <w:proofErr w:type="spellEnd"/>
      <w:r w:rsidRPr="00ED2FD3">
        <w:rPr>
          <w:rFonts w:ascii="Cambria" w:hAnsi="Cambria"/>
          <w:sz w:val="24"/>
          <w:szCs w:val="24"/>
        </w:rPr>
        <w:t xml:space="preserve"> people in responding t</w:t>
      </w:r>
      <w:r>
        <w:rPr>
          <w:rFonts w:ascii="Cambria" w:hAnsi="Cambria"/>
          <w:sz w:val="24"/>
          <w:szCs w:val="24"/>
        </w:rPr>
        <w:t xml:space="preserve">o general elections. </w:t>
      </w:r>
      <w:proofErr w:type="gramStart"/>
      <w:r>
        <w:rPr>
          <w:rFonts w:ascii="Cambria" w:hAnsi="Cambria"/>
          <w:sz w:val="24"/>
          <w:szCs w:val="24"/>
        </w:rPr>
        <w:t>and</w:t>
      </w:r>
      <w:proofErr w:type="gramEnd"/>
      <w:r>
        <w:rPr>
          <w:rFonts w:ascii="Cambria" w:hAnsi="Cambria"/>
          <w:sz w:val="24"/>
          <w:szCs w:val="24"/>
        </w:rPr>
        <w:t xml:space="preserve"> this was</w:t>
      </w:r>
      <w:r w:rsidRPr="00ED2FD3">
        <w:rPr>
          <w:rFonts w:ascii="Cambria" w:hAnsi="Cambria"/>
          <w:sz w:val="24"/>
          <w:szCs w:val="24"/>
        </w:rPr>
        <w:t xml:space="preserve"> a typical social control in </w:t>
      </w:r>
      <w:proofErr w:type="spellStart"/>
      <w:r w:rsidRPr="00ED2FD3">
        <w:rPr>
          <w:rFonts w:ascii="Cambria" w:hAnsi="Cambria"/>
          <w:sz w:val="24"/>
          <w:szCs w:val="24"/>
        </w:rPr>
        <w:t>Madurese</w:t>
      </w:r>
      <w:proofErr w:type="spellEnd"/>
      <w:r w:rsidRPr="00ED2FD3">
        <w:rPr>
          <w:rFonts w:ascii="Cambria" w:hAnsi="Cambria"/>
          <w:sz w:val="24"/>
          <w:szCs w:val="24"/>
        </w:rPr>
        <w:t xml:space="preserve"> society. In his book "The behavior of law", Donald Black states that the factors that can influence the implementation of law consist of; social stratification, morphology, organization, social control and culture.</w:t>
      </w:r>
      <w:r w:rsidRPr="00DD543B">
        <w:rPr>
          <w:rFonts w:ascii="Cambria" w:hAnsi="Cambria"/>
          <w:sz w:val="20"/>
          <w:szCs w:val="20"/>
          <w:vertAlign w:val="superscript"/>
        </w:rPr>
        <w:footnoteReference w:id="7"/>
      </w:r>
      <w:r w:rsidRPr="00E960E5">
        <w:rPr>
          <w:rFonts w:ascii="Cambria" w:hAnsi="Cambria"/>
          <w:sz w:val="24"/>
          <w:szCs w:val="24"/>
        </w:rPr>
        <w:t xml:space="preserve"> </w:t>
      </w:r>
      <w:r w:rsidRPr="00ED2FD3">
        <w:rPr>
          <w:rFonts w:ascii="Cambria" w:hAnsi="Cambria"/>
          <w:sz w:val="24"/>
          <w:szCs w:val="24"/>
        </w:rPr>
        <w:t>Specifically regarding social control, Black stated that if in an area there is v</w:t>
      </w:r>
      <w:r>
        <w:rPr>
          <w:rFonts w:ascii="Cambria" w:hAnsi="Cambria"/>
          <w:sz w:val="24"/>
          <w:szCs w:val="24"/>
        </w:rPr>
        <w:t>ery strong social control, it was</w:t>
      </w:r>
      <w:r w:rsidRPr="00ED2FD3">
        <w:rPr>
          <w:rFonts w:ascii="Cambria" w:hAnsi="Cambria"/>
          <w:sz w:val="24"/>
          <w:szCs w:val="24"/>
        </w:rPr>
        <w:t xml:space="preserve"> certain that the enforcement of the law will be weak. If Black's findings </w:t>
      </w:r>
      <w:r>
        <w:rPr>
          <w:rFonts w:ascii="Cambria" w:hAnsi="Cambria"/>
          <w:sz w:val="24"/>
          <w:szCs w:val="24"/>
        </w:rPr>
        <w:t>had</w:t>
      </w:r>
      <w:r w:rsidRPr="00ED2FD3">
        <w:rPr>
          <w:rFonts w:ascii="Cambria" w:hAnsi="Cambria"/>
          <w:sz w:val="24"/>
          <w:szCs w:val="24"/>
        </w:rPr>
        <w:t xml:space="preserve"> applied to the phenomenon of the two figures a</w:t>
      </w:r>
      <w:r>
        <w:rPr>
          <w:rFonts w:ascii="Cambria" w:hAnsi="Cambria"/>
          <w:sz w:val="24"/>
          <w:szCs w:val="24"/>
        </w:rPr>
        <w:t>bove, the conclusion obtained was</w:t>
      </w:r>
      <w:r w:rsidRPr="00ED2FD3">
        <w:rPr>
          <w:rFonts w:ascii="Cambria" w:hAnsi="Cambria"/>
          <w:sz w:val="24"/>
          <w:szCs w:val="24"/>
        </w:rPr>
        <w:t xml:space="preserve"> that social </w:t>
      </w:r>
      <w:r w:rsidRPr="00ED2FD3">
        <w:rPr>
          <w:rFonts w:ascii="Cambria" w:hAnsi="Cambria"/>
          <w:sz w:val="24"/>
          <w:szCs w:val="24"/>
        </w:rPr>
        <w:lastRenderedPageBreak/>
        <w:t>control in the form of the strong</w:t>
      </w:r>
      <w:r>
        <w:rPr>
          <w:rFonts w:ascii="Cambria" w:hAnsi="Cambria"/>
          <w:sz w:val="24"/>
          <w:szCs w:val="24"/>
        </w:rPr>
        <w:t xml:space="preserve"> influence of </w:t>
      </w:r>
      <w:proofErr w:type="spellStart"/>
      <w:r>
        <w:rPr>
          <w:rFonts w:ascii="Cambria" w:hAnsi="Cambria"/>
          <w:sz w:val="24"/>
          <w:szCs w:val="24"/>
        </w:rPr>
        <w:t>kyai</w:t>
      </w:r>
      <w:proofErr w:type="spellEnd"/>
      <w:r>
        <w:rPr>
          <w:rFonts w:ascii="Cambria" w:hAnsi="Cambria"/>
          <w:sz w:val="24"/>
          <w:szCs w:val="24"/>
        </w:rPr>
        <w:t xml:space="preserve"> and </w:t>
      </w:r>
      <w:proofErr w:type="spellStart"/>
      <w:r>
        <w:rPr>
          <w:rFonts w:ascii="Cambria" w:hAnsi="Cambria"/>
          <w:sz w:val="24"/>
          <w:szCs w:val="24"/>
        </w:rPr>
        <w:t>blater</w:t>
      </w:r>
      <w:proofErr w:type="spellEnd"/>
      <w:r>
        <w:rPr>
          <w:rFonts w:ascii="Cambria" w:hAnsi="Cambria"/>
          <w:sz w:val="24"/>
          <w:szCs w:val="24"/>
        </w:rPr>
        <w:t xml:space="preserve"> was</w:t>
      </w:r>
      <w:r w:rsidRPr="00ED2FD3">
        <w:rPr>
          <w:rFonts w:ascii="Cambria" w:hAnsi="Cambria"/>
          <w:sz w:val="24"/>
          <w:szCs w:val="24"/>
        </w:rPr>
        <w:t xml:space="preserve"> able to defeat applicable legal provisions, especially those relating to general elections.</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 xml:space="preserve">Several facts confirm that during the last period four districts in Madura were led by </w:t>
      </w:r>
      <w:proofErr w:type="spellStart"/>
      <w:r w:rsidRPr="00ED2FD3">
        <w:rPr>
          <w:rFonts w:ascii="Cambria" w:hAnsi="Cambria"/>
          <w:sz w:val="24"/>
          <w:szCs w:val="24"/>
        </w:rPr>
        <w:t>Kyai</w:t>
      </w:r>
      <w:proofErr w:type="spellEnd"/>
      <w:r w:rsidRPr="00ED2FD3">
        <w:rPr>
          <w:rFonts w:ascii="Cambria" w:hAnsi="Cambria"/>
          <w:sz w:val="24"/>
          <w:szCs w:val="24"/>
        </w:rPr>
        <w:t xml:space="preserve">. Starting from </w:t>
      </w:r>
      <w:proofErr w:type="spellStart"/>
      <w:r w:rsidRPr="00ED2FD3">
        <w:rPr>
          <w:rFonts w:ascii="Cambria" w:hAnsi="Cambria"/>
          <w:sz w:val="24"/>
          <w:szCs w:val="24"/>
        </w:rPr>
        <w:t>Bangkalan</w:t>
      </w:r>
      <w:proofErr w:type="spellEnd"/>
      <w:r w:rsidRPr="00ED2FD3">
        <w:rPr>
          <w:rFonts w:ascii="Cambria" w:hAnsi="Cambria"/>
          <w:sz w:val="24"/>
          <w:szCs w:val="24"/>
        </w:rPr>
        <w:t xml:space="preserve">, in </w:t>
      </w:r>
      <w:proofErr w:type="spellStart"/>
      <w:r w:rsidRPr="00ED2FD3">
        <w:rPr>
          <w:rFonts w:ascii="Cambria" w:hAnsi="Cambria"/>
          <w:sz w:val="24"/>
          <w:szCs w:val="24"/>
        </w:rPr>
        <w:t>Bangkalan</w:t>
      </w:r>
      <w:proofErr w:type="spellEnd"/>
      <w:r w:rsidRPr="00ED2FD3">
        <w:rPr>
          <w:rFonts w:ascii="Cambria" w:hAnsi="Cambria"/>
          <w:sz w:val="24"/>
          <w:szCs w:val="24"/>
        </w:rPr>
        <w:t xml:space="preserve"> </w:t>
      </w:r>
      <w:proofErr w:type="spellStart"/>
      <w:r w:rsidRPr="00ED2FD3">
        <w:rPr>
          <w:rFonts w:ascii="Cambria" w:hAnsi="Cambria"/>
          <w:sz w:val="24"/>
          <w:szCs w:val="24"/>
        </w:rPr>
        <w:t>Makmun</w:t>
      </w:r>
      <w:proofErr w:type="spellEnd"/>
      <w:r w:rsidRPr="00ED2FD3">
        <w:rPr>
          <w:rFonts w:ascii="Cambria" w:hAnsi="Cambria"/>
          <w:sz w:val="24"/>
          <w:szCs w:val="24"/>
        </w:rPr>
        <w:t xml:space="preserve"> </w:t>
      </w:r>
      <w:proofErr w:type="spellStart"/>
      <w:r w:rsidRPr="00ED2FD3">
        <w:rPr>
          <w:rFonts w:ascii="Cambria" w:hAnsi="Cambria"/>
          <w:sz w:val="24"/>
          <w:szCs w:val="24"/>
        </w:rPr>
        <w:t>Ibnu</w:t>
      </w:r>
      <w:proofErr w:type="spellEnd"/>
      <w:r w:rsidRPr="00ED2FD3">
        <w:rPr>
          <w:rFonts w:ascii="Cambria" w:hAnsi="Cambria"/>
          <w:sz w:val="24"/>
          <w:szCs w:val="24"/>
        </w:rPr>
        <w:t xml:space="preserve"> </w:t>
      </w:r>
      <w:proofErr w:type="spellStart"/>
      <w:r w:rsidRPr="00ED2FD3">
        <w:rPr>
          <w:rFonts w:ascii="Cambria" w:hAnsi="Cambria"/>
          <w:sz w:val="24"/>
          <w:szCs w:val="24"/>
        </w:rPr>
        <w:t>Fuad</w:t>
      </w:r>
      <w:proofErr w:type="spellEnd"/>
      <w:r w:rsidRPr="00ED2FD3">
        <w:rPr>
          <w:rFonts w:ascii="Cambria" w:hAnsi="Cambria"/>
          <w:sz w:val="24"/>
          <w:szCs w:val="24"/>
        </w:rPr>
        <w:t xml:space="preserve">, he was a figure from the </w:t>
      </w:r>
      <w:proofErr w:type="spellStart"/>
      <w:r w:rsidRPr="00ED2FD3">
        <w:rPr>
          <w:rFonts w:ascii="Cambria" w:hAnsi="Cambria"/>
          <w:sz w:val="24"/>
          <w:szCs w:val="24"/>
        </w:rPr>
        <w:t>kyai</w:t>
      </w:r>
      <w:proofErr w:type="spellEnd"/>
      <w:r w:rsidRPr="00ED2FD3">
        <w:rPr>
          <w:rFonts w:ascii="Cambria" w:hAnsi="Cambria"/>
          <w:sz w:val="24"/>
          <w:szCs w:val="24"/>
        </w:rPr>
        <w:t xml:space="preserve"> group who appeared as a candidate for Regent. He is the great-grandson of the famous </w:t>
      </w:r>
      <w:proofErr w:type="spellStart"/>
      <w:r w:rsidRPr="00ED2FD3">
        <w:rPr>
          <w:rFonts w:ascii="Cambria" w:hAnsi="Cambria"/>
          <w:sz w:val="24"/>
          <w:szCs w:val="24"/>
        </w:rPr>
        <w:t>Madurese</w:t>
      </w:r>
      <w:proofErr w:type="spellEnd"/>
      <w:r w:rsidRPr="00ED2FD3">
        <w:rPr>
          <w:rFonts w:ascii="Cambria" w:hAnsi="Cambria"/>
          <w:sz w:val="24"/>
          <w:szCs w:val="24"/>
        </w:rPr>
        <w:t xml:space="preserve"> </w:t>
      </w:r>
      <w:proofErr w:type="spellStart"/>
      <w:r w:rsidRPr="00ED2FD3">
        <w:rPr>
          <w:rFonts w:ascii="Cambria" w:hAnsi="Cambria"/>
          <w:sz w:val="24"/>
          <w:szCs w:val="24"/>
        </w:rPr>
        <w:t>ulama</w:t>
      </w:r>
      <w:proofErr w:type="spellEnd"/>
      <w:r w:rsidRPr="00ED2FD3">
        <w:rPr>
          <w:rFonts w:ascii="Cambria" w:hAnsi="Cambria"/>
          <w:sz w:val="24"/>
          <w:szCs w:val="24"/>
        </w:rPr>
        <w:t xml:space="preserve">, namely </w:t>
      </w:r>
      <w:proofErr w:type="spellStart"/>
      <w:r w:rsidRPr="00ED2FD3">
        <w:rPr>
          <w:rFonts w:ascii="Cambria" w:hAnsi="Cambria"/>
          <w:sz w:val="24"/>
          <w:szCs w:val="24"/>
        </w:rPr>
        <w:t>Mbah</w:t>
      </w:r>
      <w:proofErr w:type="spellEnd"/>
      <w:r w:rsidRPr="00ED2FD3">
        <w:rPr>
          <w:rFonts w:ascii="Cambria" w:hAnsi="Cambria"/>
          <w:sz w:val="24"/>
          <w:szCs w:val="24"/>
        </w:rPr>
        <w:t xml:space="preserve"> </w:t>
      </w:r>
      <w:proofErr w:type="spellStart"/>
      <w:r w:rsidRPr="00ED2FD3">
        <w:rPr>
          <w:rFonts w:ascii="Cambria" w:hAnsi="Cambria"/>
          <w:sz w:val="24"/>
          <w:szCs w:val="24"/>
        </w:rPr>
        <w:t>Kholil</w:t>
      </w:r>
      <w:proofErr w:type="spellEnd"/>
      <w:r w:rsidRPr="00ED2FD3">
        <w:rPr>
          <w:rFonts w:ascii="Cambria" w:hAnsi="Cambria"/>
          <w:sz w:val="24"/>
          <w:szCs w:val="24"/>
        </w:rPr>
        <w:t xml:space="preserve">, with the capital of this </w:t>
      </w:r>
      <w:proofErr w:type="spellStart"/>
      <w:r w:rsidRPr="00ED2FD3">
        <w:rPr>
          <w:rFonts w:ascii="Cambria" w:hAnsi="Cambria"/>
          <w:sz w:val="24"/>
          <w:szCs w:val="24"/>
        </w:rPr>
        <w:t>kyai</w:t>
      </w:r>
      <w:proofErr w:type="spellEnd"/>
      <w:r w:rsidRPr="00ED2FD3">
        <w:rPr>
          <w:rFonts w:ascii="Cambria" w:hAnsi="Cambria"/>
          <w:sz w:val="24"/>
          <w:szCs w:val="24"/>
        </w:rPr>
        <w:t xml:space="preserve"> </w:t>
      </w:r>
      <w:proofErr w:type="gramStart"/>
      <w:r w:rsidRPr="00ED2FD3">
        <w:rPr>
          <w:rFonts w:ascii="Cambria" w:hAnsi="Cambria"/>
          <w:sz w:val="24"/>
          <w:szCs w:val="24"/>
        </w:rPr>
        <w:t>breed,</w:t>
      </w:r>
      <w:proofErr w:type="gramEnd"/>
      <w:r w:rsidRPr="00ED2FD3">
        <w:rPr>
          <w:rFonts w:ascii="Cambria" w:hAnsi="Cambria"/>
          <w:sz w:val="24"/>
          <w:szCs w:val="24"/>
        </w:rPr>
        <w:t xml:space="preserve"> </w:t>
      </w:r>
      <w:proofErr w:type="spellStart"/>
      <w:r w:rsidRPr="00ED2FD3">
        <w:rPr>
          <w:rFonts w:ascii="Cambria" w:hAnsi="Cambria"/>
          <w:sz w:val="24"/>
          <w:szCs w:val="24"/>
        </w:rPr>
        <w:t>Makmun</w:t>
      </w:r>
      <w:proofErr w:type="spellEnd"/>
      <w:r w:rsidRPr="00ED2FD3">
        <w:rPr>
          <w:rFonts w:ascii="Cambria" w:hAnsi="Cambria"/>
          <w:sz w:val="24"/>
          <w:szCs w:val="24"/>
        </w:rPr>
        <w:t xml:space="preserve"> </w:t>
      </w:r>
      <w:proofErr w:type="spellStart"/>
      <w:r w:rsidRPr="00ED2FD3">
        <w:rPr>
          <w:rFonts w:ascii="Cambria" w:hAnsi="Cambria"/>
          <w:sz w:val="24"/>
          <w:szCs w:val="24"/>
        </w:rPr>
        <w:t>Ibnu</w:t>
      </w:r>
      <w:proofErr w:type="spellEnd"/>
      <w:r w:rsidRPr="00ED2FD3">
        <w:rPr>
          <w:rFonts w:ascii="Cambria" w:hAnsi="Cambria"/>
          <w:sz w:val="24"/>
          <w:szCs w:val="24"/>
        </w:rPr>
        <w:t xml:space="preserve"> </w:t>
      </w:r>
      <w:proofErr w:type="spellStart"/>
      <w:r w:rsidRPr="00ED2FD3">
        <w:rPr>
          <w:rFonts w:ascii="Cambria" w:hAnsi="Cambria"/>
          <w:sz w:val="24"/>
          <w:szCs w:val="24"/>
        </w:rPr>
        <w:t>Fuad</w:t>
      </w:r>
      <w:proofErr w:type="spellEnd"/>
      <w:r w:rsidRPr="00ED2FD3">
        <w:rPr>
          <w:rFonts w:ascii="Cambria" w:hAnsi="Cambria"/>
          <w:sz w:val="24"/>
          <w:szCs w:val="24"/>
        </w:rPr>
        <w:t xml:space="preserve"> was able to outperform his opponents, including candidates who were still related to him. Apart from using the </w:t>
      </w:r>
      <w:proofErr w:type="spellStart"/>
      <w:r w:rsidRPr="00ED2FD3">
        <w:rPr>
          <w:rFonts w:ascii="Cambria" w:hAnsi="Cambria"/>
          <w:sz w:val="24"/>
          <w:szCs w:val="24"/>
        </w:rPr>
        <w:t>kyai</w:t>
      </w:r>
      <w:proofErr w:type="spellEnd"/>
      <w:r w:rsidRPr="00ED2FD3">
        <w:rPr>
          <w:rFonts w:ascii="Cambria" w:hAnsi="Cambria"/>
          <w:sz w:val="24"/>
          <w:szCs w:val="24"/>
        </w:rPr>
        <w:t xml:space="preserve"> lineage, </w:t>
      </w:r>
      <w:proofErr w:type="spellStart"/>
      <w:r w:rsidRPr="00ED2FD3">
        <w:rPr>
          <w:rFonts w:ascii="Cambria" w:hAnsi="Cambria"/>
          <w:sz w:val="24"/>
          <w:szCs w:val="24"/>
        </w:rPr>
        <w:t>Makmun</w:t>
      </w:r>
      <w:proofErr w:type="spellEnd"/>
      <w:r w:rsidRPr="00ED2FD3">
        <w:rPr>
          <w:rFonts w:ascii="Cambria" w:hAnsi="Cambria"/>
          <w:sz w:val="24"/>
          <w:szCs w:val="24"/>
        </w:rPr>
        <w:t xml:space="preserve"> </w:t>
      </w:r>
      <w:proofErr w:type="spellStart"/>
      <w:r w:rsidRPr="00ED2FD3">
        <w:rPr>
          <w:rFonts w:ascii="Cambria" w:hAnsi="Cambria"/>
          <w:sz w:val="24"/>
          <w:szCs w:val="24"/>
        </w:rPr>
        <w:t>Ibnu</w:t>
      </w:r>
      <w:proofErr w:type="spellEnd"/>
      <w:r w:rsidRPr="00ED2FD3">
        <w:rPr>
          <w:rFonts w:ascii="Cambria" w:hAnsi="Cambria"/>
          <w:sz w:val="24"/>
          <w:szCs w:val="24"/>
        </w:rPr>
        <w:t xml:space="preserve"> </w:t>
      </w:r>
      <w:proofErr w:type="spellStart"/>
      <w:r w:rsidRPr="00ED2FD3">
        <w:rPr>
          <w:rFonts w:ascii="Cambria" w:hAnsi="Cambria"/>
          <w:sz w:val="24"/>
          <w:szCs w:val="24"/>
        </w:rPr>
        <w:t>Fuad</w:t>
      </w:r>
      <w:proofErr w:type="spellEnd"/>
      <w:r w:rsidRPr="00ED2FD3">
        <w:rPr>
          <w:rFonts w:ascii="Cambria" w:hAnsi="Cambria"/>
          <w:sz w:val="24"/>
          <w:szCs w:val="24"/>
        </w:rPr>
        <w:t xml:space="preserve"> teamed up with </w:t>
      </w:r>
      <w:proofErr w:type="spellStart"/>
      <w:r w:rsidRPr="00ED2FD3">
        <w:rPr>
          <w:rFonts w:ascii="Cambria" w:hAnsi="Cambria"/>
          <w:sz w:val="24"/>
          <w:szCs w:val="24"/>
        </w:rPr>
        <w:t>Mondir</w:t>
      </w:r>
      <w:proofErr w:type="spellEnd"/>
      <w:r w:rsidRPr="00ED2FD3">
        <w:rPr>
          <w:rFonts w:ascii="Cambria" w:hAnsi="Cambria"/>
          <w:sz w:val="24"/>
          <w:szCs w:val="24"/>
        </w:rPr>
        <w:t xml:space="preserve"> </w:t>
      </w:r>
      <w:proofErr w:type="spellStart"/>
      <w:r w:rsidRPr="00ED2FD3">
        <w:rPr>
          <w:rFonts w:ascii="Cambria" w:hAnsi="Cambria"/>
          <w:sz w:val="24"/>
          <w:szCs w:val="24"/>
        </w:rPr>
        <w:t>Rofii</w:t>
      </w:r>
      <w:proofErr w:type="spellEnd"/>
      <w:r w:rsidRPr="00ED2FD3">
        <w:rPr>
          <w:rFonts w:ascii="Cambria" w:hAnsi="Cambria"/>
          <w:sz w:val="24"/>
          <w:szCs w:val="24"/>
        </w:rPr>
        <w:t xml:space="preserve">, who also had quite strong relations with </w:t>
      </w:r>
      <w:proofErr w:type="spellStart"/>
      <w:r w:rsidRPr="00ED2FD3">
        <w:rPr>
          <w:rFonts w:ascii="Cambria" w:hAnsi="Cambria"/>
          <w:sz w:val="24"/>
          <w:szCs w:val="24"/>
        </w:rPr>
        <w:t>Blaters</w:t>
      </w:r>
      <w:proofErr w:type="spellEnd"/>
      <w:r w:rsidRPr="00ED2FD3">
        <w:rPr>
          <w:rFonts w:ascii="Cambria" w:hAnsi="Cambria"/>
          <w:sz w:val="24"/>
          <w:szCs w:val="24"/>
        </w:rPr>
        <w:t xml:space="preserve"> throughout </w:t>
      </w:r>
      <w:proofErr w:type="spellStart"/>
      <w:r w:rsidRPr="00ED2FD3">
        <w:rPr>
          <w:rFonts w:ascii="Cambria" w:hAnsi="Cambria"/>
          <w:sz w:val="24"/>
          <w:szCs w:val="24"/>
        </w:rPr>
        <w:t>Bangkalan</w:t>
      </w:r>
      <w:proofErr w:type="spellEnd"/>
      <w:r w:rsidRPr="00ED2FD3">
        <w:rPr>
          <w:rFonts w:ascii="Cambria" w:hAnsi="Cambria"/>
          <w:sz w:val="24"/>
          <w:szCs w:val="24"/>
        </w:rPr>
        <w:t xml:space="preserve">. It is not surprising that in the second </w:t>
      </w:r>
      <w:proofErr w:type="spellStart"/>
      <w:r w:rsidRPr="00ED2FD3">
        <w:rPr>
          <w:rFonts w:ascii="Cambria" w:hAnsi="Cambria"/>
          <w:sz w:val="24"/>
          <w:szCs w:val="24"/>
        </w:rPr>
        <w:t>Bangakalan</w:t>
      </w:r>
      <w:proofErr w:type="spellEnd"/>
      <w:r w:rsidRPr="00ED2FD3">
        <w:rPr>
          <w:rFonts w:ascii="Cambria" w:hAnsi="Cambria"/>
          <w:sz w:val="24"/>
          <w:szCs w:val="24"/>
        </w:rPr>
        <w:t xml:space="preserve"> Regent Candidate election in 2018, he still had a landslide lead over his opponents.</w:t>
      </w:r>
      <w:r w:rsidRPr="00133627">
        <w:rPr>
          <w:rFonts w:ascii="Cambria" w:hAnsi="Cambria"/>
          <w:sz w:val="20"/>
          <w:szCs w:val="20"/>
          <w:vertAlign w:val="superscript"/>
        </w:rPr>
        <w:footnoteReference w:id="8"/>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 xml:space="preserve">The 2013 </w:t>
      </w:r>
      <w:proofErr w:type="spellStart"/>
      <w:r w:rsidRPr="00ED2FD3">
        <w:rPr>
          <w:rFonts w:ascii="Cambria" w:hAnsi="Cambria"/>
          <w:sz w:val="24"/>
          <w:szCs w:val="24"/>
        </w:rPr>
        <w:t>Sampang</w:t>
      </w:r>
      <w:proofErr w:type="spellEnd"/>
      <w:r w:rsidRPr="00ED2FD3">
        <w:rPr>
          <w:rFonts w:ascii="Cambria" w:hAnsi="Cambria"/>
          <w:sz w:val="24"/>
          <w:szCs w:val="24"/>
        </w:rPr>
        <w:t xml:space="preserve"> Regency Regional Head Election was won by </w:t>
      </w:r>
      <w:proofErr w:type="spellStart"/>
      <w:r w:rsidRPr="00ED2FD3">
        <w:rPr>
          <w:rFonts w:ascii="Cambria" w:hAnsi="Cambria"/>
          <w:sz w:val="24"/>
          <w:szCs w:val="24"/>
        </w:rPr>
        <w:t>Fannan</w:t>
      </w:r>
      <w:proofErr w:type="spellEnd"/>
      <w:r w:rsidRPr="00ED2FD3">
        <w:rPr>
          <w:rFonts w:ascii="Cambria" w:hAnsi="Cambria"/>
          <w:sz w:val="24"/>
          <w:szCs w:val="24"/>
        </w:rPr>
        <w:t xml:space="preserve"> </w:t>
      </w:r>
      <w:proofErr w:type="spellStart"/>
      <w:r w:rsidRPr="00ED2FD3">
        <w:rPr>
          <w:rFonts w:ascii="Cambria" w:hAnsi="Cambria"/>
          <w:sz w:val="24"/>
          <w:szCs w:val="24"/>
        </w:rPr>
        <w:t>Hasib</w:t>
      </w:r>
      <w:proofErr w:type="spellEnd"/>
      <w:r w:rsidRPr="00ED2FD3">
        <w:rPr>
          <w:rFonts w:ascii="Cambria" w:hAnsi="Cambria"/>
          <w:sz w:val="24"/>
          <w:szCs w:val="24"/>
        </w:rPr>
        <w:t xml:space="preserve"> who was paired with </w:t>
      </w:r>
      <w:proofErr w:type="spellStart"/>
      <w:r w:rsidRPr="00ED2FD3">
        <w:rPr>
          <w:rFonts w:ascii="Cambria" w:hAnsi="Cambria"/>
          <w:sz w:val="24"/>
          <w:szCs w:val="24"/>
        </w:rPr>
        <w:t>Fadillah</w:t>
      </w:r>
      <w:proofErr w:type="spellEnd"/>
      <w:r w:rsidRPr="00ED2FD3">
        <w:rPr>
          <w:rFonts w:ascii="Cambria" w:hAnsi="Cambria"/>
          <w:sz w:val="24"/>
          <w:szCs w:val="24"/>
        </w:rPr>
        <w:t xml:space="preserve"> </w:t>
      </w:r>
      <w:proofErr w:type="spellStart"/>
      <w:r w:rsidRPr="00ED2FD3">
        <w:rPr>
          <w:rFonts w:ascii="Cambria" w:hAnsi="Cambria"/>
          <w:sz w:val="24"/>
          <w:szCs w:val="24"/>
        </w:rPr>
        <w:t>Budiono</w:t>
      </w:r>
      <w:proofErr w:type="spellEnd"/>
      <w:r w:rsidRPr="00ED2FD3">
        <w:rPr>
          <w:rFonts w:ascii="Cambria" w:hAnsi="Cambria"/>
          <w:sz w:val="24"/>
          <w:szCs w:val="24"/>
        </w:rPr>
        <w:t xml:space="preserve"> with a vote share of 31.44% at that time. Previously, </w:t>
      </w:r>
      <w:proofErr w:type="spellStart"/>
      <w:r w:rsidRPr="00ED2FD3">
        <w:rPr>
          <w:rFonts w:ascii="Cambria" w:hAnsi="Cambria"/>
          <w:sz w:val="24"/>
          <w:szCs w:val="24"/>
        </w:rPr>
        <w:t>Fannan</w:t>
      </w:r>
      <w:proofErr w:type="spellEnd"/>
      <w:r w:rsidRPr="00ED2FD3">
        <w:rPr>
          <w:rFonts w:ascii="Cambria" w:hAnsi="Cambria"/>
          <w:sz w:val="24"/>
          <w:szCs w:val="24"/>
        </w:rPr>
        <w:t xml:space="preserve"> </w:t>
      </w:r>
      <w:proofErr w:type="spellStart"/>
      <w:r w:rsidRPr="00ED2FD3">
        <w:rPr>
          <w:rFonts w:ascii="Cambria" w:hAnsi="Cambria"/>
          <w:sz w:val="24"/>
          <w:szCs w:val="24"/>
        </w:rPr>
        <w:t>Hasib</w:t>
      </w:r>
      <w:proofErr w:type="spellEnd"/>
      <w:r w:rsidRPr="00ED2FD3">
        <w:rPr>
          <w:rFonts w:ascii="Cambria" w:hAnsi="Cambria"/>
          <w:sz w:val="24"/>
          <w:szCs w:val="24"/>
        </w:rPr>
        <w:t xml:space="preserve"> was the Regent of </w:t>
      </w:r>
      <w:proofErr w:type="spellStart"/>
      <w:r w:rsidRPr="00ED2FD3">
        <w:rPr>
          <w:rFonts w:ascii="Cambria" w:hAnsi="Cambria"/>
          <w:sz w:val="24"/>
          <w:szCs w:val="24"/>
        </w:rPr>
        <w:t>Sampang</w:t>
      </w:r>
      <w:proofErr w:type="spellEnd"/>
      <w:r w:rsidRPr="00ED2FD3">
        <w:rPr>
          <w:rFonts w:ascii="Cambria" w:hAnsi="Cambria"/>
          <w:sz w:val="24"/>
          <w:szCs w:val="24"/>
        </w:rPr>
        <w:t xml:space="preserve"> for the 2008-2012 </w:t>
      </w:r>
      <w:proofErr w:type="gramStart"/>
      <w:r w:rsidRPr="00ED2FD3">
        <w:rPr>
          <w:rFonts w:ascii="Cambria" w:hAnsi="Cambria"/>
          <w:sz w:val="24"/>
          <w:szCs w:val="24"/>
        </w:rPr>
        <w:t>period</w:t>
      </w:r>
      <w:proofErr w:type="gramEnd"/>
      <w:r w:rsidRPr="00ED2FD3">
        <w:rPr>
          <w:rFonts w:ascii="Cambria" w:hAnsi="Cambria"/>
          <w:sz w:val="24"/>
          <w:szCs w:val="24"/>
        </w:rPr>
        <w:t xml:space="preserve">. </w:t>
      </w:r>
      <w:proofErr w:type="spellStart"/>
      <w:r w:rsidRPr="00ED2FD3">
        <w:rPr>
          <w:rFonts w:ascii="Cambria" w:hAnsi="Cambria"/>
          <w:sz w:val="24"/>
          <w:szCs w:val="24"/>
        </w:rPr>
        <w:t>Fannan</w:t>
      </w:r>
      <w:proofErr w:type="spellEnd"/>
      <w:r w:rsidRPr="00ED2FD3">
        <w:rPr>
          <w:rFonts w:ascii="Cambria" w:hAnsi="Cambria"/>
          <w:sz w:val="24"/>
          <w:szCs w:val="24"/>
        </w:rPr>
        <w:t xml:space="preserve"> has the </w:t>
      </w:r>
      <w:proofErr w:type="spellStart"/>
      <w:r w:rsidRPr="00ED2FD3">
        <w:rPr>
          <w:rFonts w:ascii="Cambria" w:hAnsi="Cambria"/>
          <w:sz w:val="24"/>
          <w:szCs w:val="24"/>
        </w:rPr>
        <w:t>kyai</w:t>
      </w:r>
      <w:proofErr w:type="spellEnd"/>
      <w:r w:rsidRPr="00ED2FD3">
        <w:rPr>
          <w:rFonts w:ascii="Cambria" w:hAnsi="Cambria"/>
          <w:sz w:val="24"/>
          <w:szCs w:val="24"/>
        </w:rPr>
        <w:t xml:space="preserve"> breed because he is a descendant of the </w:t>
      </w:r>
      <w:proofErr w:type="spellStart"/>
      <w:r w:rsidRPr="00ED2FD3">
        <w:rPr>
          <w:rFonts w:ascii="Cambria" w:hAnsi="Cambria"/>
          <w:sz w:val="24"/>
          <w:szCs w:val="24"/>
        </w:rPr>
        <w:t>Sampang</w:t>
      </w:r>
      <w:proofErr w:type="spellEnd"/>
      <w:r w:rsidRPr="00ED2FD3">
        <w:rPr>
          <w:rFonts w:ascii="Cambria" w:hAnsi="Cambria"/>
          <w:sz w:val="24"/>
          <w:szCs w:val="24"/>
        </w:rPr>
        <w:t xml:space="preserve"> </w:t>
      </w:r>
      <w:proofErr w:type="spellStart"/>
      <w:r w:rsidRPr="00ED2FD3">
        <w:rPr>
          <w:rFonts w:ascii="Cambria" w:hAnsi="Cambria"/>
          <w:sz w:val="24"/>
          <w:szCs w:val="24"/>
        </w:rPr>
        <w:t>Prajjan</w:t>
      </w:r>
      <w:proofErr w:type="spellEnd"/>
      <w:r w:rsidRPr="00ED2FD3">
        <w:rPr>
          <w:rFonts w:ascii="Cambria" w:hAnsi="Cambria"/>
          <w:sz w:val="24"/>
          <w:szCs w:val="24"/>
        </w:rPr>
        <w:t xml:space="preserve"> Islamic Boarding </w:t>
      </w:r>
      <w:proofErr w:type="gramStart"/>
      <w:r w:rsidRPr="00ED2FD3">
        <w:rPr>
          <w:rFonts w:ascii="Cambria" w:hAnsi="Cambria"/>
          <w:sz w:val="24"/>
          <w:szCs w:val="24"/>
        </w:rPr>
        <w:t>School,</w:t>
      </w:r>
      <w:proofErr w:type="gramEnd"/>
      <w:r w:rsidRPr="00ED2FD3">
        <w:rPr>
          <w:rFonts w:ascii="Cambria" w:hAnsi="Cambria"/>
          <w:sz w:val="24"/>
          <w:szCs w:val="24"/>
        </w:rPr>
        <w:t xml:space="preserve"> this Islamic boarding school is the oldest Islamic boarding school in </w:t>
      </w:r>
      <w:proofErr w:type="spellStart"/>
      <w:r w:rsidRPr="00ED2FD3">
        <w:rPr>
          <w:rFonts w:ascii="Cambria" w:hAnsi="Cambria"/>
          <w:sz w:val="24"/>
          <w:szCs w:val="24"/>
        </w:rPr>
        <w:t>Sampang</w:t>
      </w:r>
      <w:proofErr w:type="spellEnd"/>
      <w:r w:rsidRPr="00ED2FD3">
        <w:rPr>
          <w:rFonts w:ascii="Cambria" w:hAnsi="Cambria"/>
          <w:sz w:val="24"/>
          <w:szCs w:val="24"/>
        </w:rPr>
        <w:t xml:space="preserve"> Regency. Apart from being a </w:t>
      </w:r>
      <w:proofErr w:type="spellStart"/>
      <w:r w:rsidRPr="00ED2FD3">
        <w:rPr>
          <w:rFonts w:ascii="Cambria" w:hAnsi="Cambria"/>
          <w:sz w:val="24"/>
          <w:szCs w:val="24"/>
        </w:rPr>
        <w:t>kyai</w:t>
      </w:r>
      <w:proofErr w:type="spellEnd"/>
      <w:r w:rsidRPr="00ED2FD3">
        <w:rPr>
          <w:rFonts w:ascii="Cambria" w:hAnsi="Cambria"/>
          <w:sz w:val="24"/>
          <w:szCs w:val="24"/>
        </w:rPr>
        <w:t xml:space="preserve">, he also received support from </w:t>
      </w:r>
      <w:proofErr w:type="spellStart"/>
      <w:r w:rsidRPr="00ED2FD3">
        <w:rPr>
          <w:rFonts w:ascii="Cambria" w:hAnsi="Cambria"/>
          <w:sz w:val="24"/>
          <w:szCs w:val="24"/>
        </w:rPr>
        <w:t>kyai</w:t>
      </w:r>
      <w:proofErr w:type="spellEnd"/>
      <w:r w:rsidRPr="00ED2FD3">
        <w:rPr>
          <w:rFonts w:ascii="Cambria" w:hAnsi="Cambria"/>
          <w:sz w:val="24"/>
          <w:szCs w:val="24"/>
        </w:rPr>
        <w:t xml:space="preserve"> in </w:t>
      </w:r>
      <w:proofErr w:type="spellStart"/>
      <w:r w:rsidRPr="00ED2FD3">
        <w:rPr>
          <w:rFonts w:ascii="Cambria" w:hAnsi="Cambria"/>
          <w:sz w:val="24"/>
          <w:szCs w:val="24"/>
        </w:rPr>
        <w:t>Sampang</w:t>
      </w:r>
      <w:proofErr w:type="spellEnd"/>
      <w:r w:rsidRPr="00ED2FD3">
        <w:rPr>
          <w:rFonts w:ascii="Cambria" w:hAnsi="Cambria"/>
          <w:sz w:val="24"/>
          <w:szCs w:val="24"/>
        </w:rPr>
        <w:t xml:space="preserve"> Regency, including </w:t>
      </w:r>
      <w:proofErr w:type="spellStart"/>
      <w:r w:rsidRPr="00ED2FD3">
        <w:rPr>
          <w:rFonts w:ascii="Cambria" w:hAnsi="Cambria"/>
          <w:sz w:val="24"/>
          <w:szCs w:val="24"/>
        </w:rPr>
        <w:t>Kyai</w:t>
      </w:r>
      <w:proofErr w:type="spellEnd"/>
      <w:r w:rsidRPr="00ED2FD3">
        <w:rPr>
          <w:rFonts w:ascii="Cambria" w:hAnsi="Cambria"/>
          <w:sz w:val="24"/>
          <w:szCs w:val="24"/>
        </w:rPr>
        <w:t xml:space="preserve"> </w:t>
      </w:r>
      <w:proofErr w:type="spellStart"/>
      <w:r w:rsidRPr="00ED2FD3">
        <w:rPr>
          <w:rFonts w:ascii="Cambria" w:hAnsi="Cambria"/>
          <w:sz w:val="24"/>
          <w:szCs w:val="24"/>
        </w:rPr>
        <w:t>Sepuh</w:t>
      </w:r>
      <w:proofErr w:type="spellEnd"/>
      <w:r w:rsidRPr="00ED2FD3">
        <w:rPr>
          <w:rFonts w:ascii="Cambria" w:hAnsi="Cambria"/>
          <w:sz w:val="24"/>
          <w:szCs w:val="24"/>
        </w:rPr>
        <w:t xml:space="preserve"> Alawi Muhammad. This shows that the position of </w:t>
      </w:r>
      <w:proofErr w:type="spellStart"/>
      <w:r w:rsidRPr="00ED2FD3">
        <w:rPr>
          <w:rFonts w:ascii="Cambria" w:hAnsi="Cambria"/>
          <w:sz w:val="24"/>
          <w:szCs w:val="24"/>
        </w:rPr>
        <w:t>kyai</w:t>
      </w:r>
      <w:proofErr w:type="spellEnd"/>
      <w:r w:rsidRPr="00ED2FD3">
        <w:rPr>
          <w:rFonts w:ascii="Cambria" w:hAnsi="Cambria"/>
          <w:sz w:val="24"/>
          <w:szCs w:val="24"/>
        </w:rPr>
        <w:t xml:space="preserve"> still dominates political power in </w:t>
      </w:r>
      <w:proofErr w:type="spellStart"/>
      <w:r w:rsidRPr="00ED2FD3">
        <w:rPr>
          <w:rFonts w:ascii="Cambria" w:hAnsi="Cambria"/>
          <w:sz w:val="24"/>
          <w:szCs w:val="24"/>
        </w:rPr>
        <w:t>Sampang</w:t>
      </w:r>
      <w:proofErr w:type="spellEnd"/>
      <w:r w:rsidRPr="00ED2FD3">
        <w:rPr>
          <w:rFonts w:ascii="Cambria" w:hAnsi="Cambria"/>
          <w:sz w:val="24"/>
          <w:szCs w:val="24"/>
        </w:rPr>
        <w:t xml:space="preserve"> Regency society</w:t>
      </w:r>
      <w:r w:rsidRPr="00E960E5">
        <w:rPr>
          <w:rFonts w:ascii="Cambria" w:hAnsi="Cambria"/>
          <w:sz w:val="24"/>
          <w:szCs w:val="24"/>
        </w:rPr>
        <w:t>.</w:t>
      </w:r>
      <w:r w:rsidRPr="00133627">
        <w:rPr>
          <w:rFonts w:ascii="Cambria" w:hAnsi="Cambria"/>
          <w:sz w:val="20"/>
          <w:szCs w:val="20"/>
          <w:vertAlign w:val="superscript"/>
        </w:rPr>
        <w:footnoteReference w:id="9"/>
      </w:r>
    </w:p>
    <w:p w:rsidR="00A34C8A" w:rsidRPr="004679B4"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 xml:space="preserve">In </w:t>
      </w:r>
      <w:proofErr w:type="spellStart"/>
      <w:r w:rsidRPr="00ED2FD3">
        <w:rPr>
          <w:rFonts w:ascii="Cambria" w:hAnsi="Cambria"/>
          <w:sz w:val="24"/>
          <w:szCs w:val="24"/>
        </w:rPr>
        <w:t>Pamekasan</w:t>
      </w:r>
      <w:proofErr w:type="spellEnd"/>
      <w:r w:rsidRPr="00ED2FD3">
        <w:rPr>
          <w:rFonts w:ascii="Cambria" w:hAnsi="Cambria"/>
          <w:sz w:val="24"/>
          <w:szCs w:val="24"/>
        </w:rPr>
        <w:t xml:space="preserve"> district, </w:t>
      </w:r>
      <w:proofErr w:type="spellStart"/>
      <w:r w:rsidRPr="00ED2FD3">
        <w:rPr>
          <w:rFonts w:ascii="Cambria" w:hAnsi="Cambria"/>
          <w:sz w:val="24"/>
          <w:szCs w:val="24"/>
        </w:rPr>
        <w:t>Kholilurrahman</w:t>
      </w:r>
      <w:proofErr w:type="spellEnd"/>
      <w:r w:rsidRPr="00ED2FD3">
        <w:rPr>
          <w:rFonts w:ascii="Cambria" w:hAnsi="Cambria"/>
          <w:sz w:val="24"/>
          <w:szCs w:val="24"/>
        </w:rPr>
        <w:t xml:space="preserve"> and his deputy </w:t>
      </w:r>
      <w:proofErr w:type="spellStart"/>
      <w:r w:rsidRPr="00ED2FD3">
        <w:rPr>
          <w:rFonts w:ascii="Cambria" w:hAnsi="Cambria"/>
          <w:sz w:val="24"/>
          <w:szCs w:val="24"/>
        </w:rPr>
        <w:t>Dadang</w:t>
      </w:r>
      <w:proofErr w:type="spellEnd"/>
      <w:r w:rsidRPr="00ED2FD3">
        <w:rPr>
          <w:rFonts w:ascii="Cambria" w:hAnsi="Cambria"/>
          <w:sz w:val="24"/>
          <w:szCs w:val="24"/>
        </w:rPr>
        <w:t xml:space="preserve"> emerged as winners in the 2008 Regional </w:t>
      </w:r>
      <w:r>
        <w:rPr>
          <w:rFonts w:ascii="Cambria" w:hAnsi="Cambria"/>
          <w:sz w:val="24"/>
          <w:szCs w:val="24"/>
        </w:rPr>
        <w:t xml:space="preserve">Head Election. </w:t>
      </w:r>
      <w:proofErr w:type="spellStart"/>
      <w:r>
        <w:rPr>
          <w:rFonts w:ascii="Cambria" w:hAnsi="Cambria"/>
          <w:sz w:val="24"/>
          <w:szCs w:val="24"/>
        </w:rPr>
        <w:t>Kholilurrahman</w:t>
      </w:r>
      <w:proofErr w:type="spellEnd"/>
      <w:r>
        <w:rPr>
          <w:rFonts w:ascii="Cambria" w:hAnsi="Cambria"/>
          <w:sz w:val="24"/>
          <w:szCs w:val="24"/>
        </w:rPr>
        <w:t xml:space="preserve"> was</w:t>
      </w:r>
      <w:r w:rsidRPr="00ED2FD3">
        <w:rPr>
          <w:rFonts w:ascii="Cambria" w:hAnsi="Cambria"/>
          <w:sz w:val="24"/>
          <w:szCs w:val="24"/>
        </w:rPr>
        <w:t xml:space="preserve"> a relative of the </w:t>
      </w:r>
      <w:proofErr w:type="spellStart"/>
      <w:r w:rsidRPr="00ED2FD3">
        <w:rPr>
          <w:rFonts w:ascii="Cambria" w:hAnsi="Cambria"/>
          <w:sz w:val="24"/>
          <w:szCs w:val="24"/>
        </w:rPr>
        <w:t>kyai</w:t>
      </w:r>
      <w:proofErr w:type="spellEnd"/>
      <w:r w:rsidRPr="00ED2FD3">
        <w:rPr>
          <w:rFonts w:ascii="Cambria" w:hAnsi="Cambria"/>
          <w:sz w:val="24"/>
          <w:szCs w:val="24"/>
        </w:rPr>
        <w:t xml:space="preserve"> at the </w:t>
      </w:r>
      <w:proofErr w:type="spellStart"/>
      <w:r w:rsidRPr="00ED2FD3">
        <w:rPr>
          <w:rFonts w:ascii="Cambria" w:hAnsi="Cambria"/>
          <w:sz w:val="24"/>
          <w:szCs w:val="24"/>
        </w:rPr>
        <w:t>Banyuanyar</w:t>
      </w:r>
      <w:proofErr w:type="spellEnd"/>
      <w:r w:rsidRPr="00ED2FD3">
        <w:rPr>
          <w:rFonts w:ascii="Cambria" w:hAnsi="Cambria"/>
          <w:sz w:val="24"/>
          <w:szCs w:val="24"/>
        </w:rPr>
        <w:t xml:space="preserve"> and Bata-</w:t>
      </w:r>
      <w:proofErr w:type="spellStart"/>
      <w:r w:rsidRPr="00ED2FD3">
        <w:rPr>
          <w:rFonts w:ascii="Cambria" w:hAnsi="Cambria"/>
          <w:sz w:val="24"/>
          <w:szCs w:val="24"/>
        </w:rPr>
        <w:t>bata</w:t>
      </w:r>
      <w:proofErr w:type="spellEnd"/>
      <w:r w:rsidRPr="00ED2FD3">
        <w:rPr>
          <w:rFonts w:ascii="Cambria" w:hAnsi="Cambria"/>
          <w:sz w:val="24"/>
          <w:szCs w:val="24"/>
        </w:rPr>
        <w:t xml:space="preserve"> Islamic Boarding Schools, the oldest Islamic boarding school in </w:t>
      </w:r>
      <w:proofErr w:type="spellStart"/>
      <w:r w:rsidRPr="00ED2FD3">
        <w:rPr>
          <w:rFonts w:ascii="Cambria" w:hAnsi="Cambria"/>
          <w:sz w:val="24"/>
          <w:szCs w:val="24"/>
        </w:rPr>
        <w:t>Pamekasan</w:t>
      </w:r>
      <w:proofErr w:type="spellEnd"/>
      <w:r w:rsidRPr="00ED2FD3">
        <w:rPr>
          <w:rFonts w:ascii="Cambria" w:hAnsi="Cambria"/>
          <w:sz w:val="24"/>
          <w:szCs w:val="24"/>
        </w:rPr>
        <w:t xml:space="preserve"> which has a fanatical mass and is also the caretaker of the </w:t>
      </w:r>
      <w:proofErr w:type="spellStart"/>
      <w:r w:rsidRPr="00ED2FD3">
        <w:rPr>
          <w:rFonts w:ascii="Cambria" w:hAnsi="Cambria"/>
          <w:sz w:val="24"/>
          <w:szCs w:val="24"/>
        </w:rPr>
        <w:t>Matsaratul</w:t>
      </w:r>
      <w:proofErr w:type="spellEnd"/>
      <w:r w:rsidRPr="00ED2FD3">
        <w:rPr>
          <w:rFonts w:ascii="Cambria" w:hAnsi="Cambria"/>
          <w:sz w:val="24"/>
          <w:szCs w:val="24"/>
        </w:rPr>
        <w:t xml:space="preserve"> Huda Islamic Boarding School in </w:t>
      </w:r>
      <w:proofErr w:type="spellStart"/>
      <w:r w:rsidRPr="00ED2FD3">
        <w:rPr>
          <w:rFonts w:ascii="Cambria" w:hAnsi="Cambria"/>
          <w:sz w:val="24"/>
          <w:szCs w:val="24"/>
        </w:rPr>
        <w:t>Panemapan</w:t>
      </w:r>
      <w:proofErr w:type="spellEnd"/>
      <w:r w:rsidRPr="00ED2FD3">
        <w:rPr>
          <w:rFonts w:ascii="Cambria" w:hAnsi="Cambria"/>
          <w:sz w:val="24"/>
          <w:szCs w:val="24"/>
        </w:rPr>
        <w:t xml:space="preserve"> Village. Apart from </w:t>
      </w:r>
      <w:r w:rsidRPr="00ED2FD3">
        <w:rPr>
          <w:rFonts w:ascii="Cambria" w:hAnsi="Cambria"/>
          <w:sz w:val="24"/>
          <w:szCs w:val="24"/>
        </w:rPr>
        <w:lastRenderedPageBreak/>
        <w:t xml:space="preserve">that, he also has support from the elderly </w:t>
      </w:r>
      <w:proofErr w:type="spellStart"/>
      <w:r w:rsidRPr="00ED2FD3">
        <w:rPr>
          <w:rFonts w:ascii="Cambria" w:hAnsi="Cambria"/>
          <w:sz w:val="24"/>
          <w:szCs w:val="24"/>
        </w:rPr>
        <w:t>kyai</w:t>
      </w:r>
      <w:proofErr w:type="spellEnd"/>
      <w:r w:rsidRPr="00ED2FD3">
        <w:rPr>
          <w:rFonts w:ascii="Cambria" w:hAnsi="Cambria"/>
          <w:sz w:val="24"/>
          <w:szCs w:val="24"/>
        </w:rPr>
        <w:t xml:space="preserve"> in </w:t>
      </w:r>
      <w:proofErr w:type="spellStart"/>
      <w:r w:rsidRPr="00ED2FD3">
        <w:rPr>
          <w:rFonts w:ascii="Cambria" w:hAnsi="Cambria"/>
          <w:sz w:val="24"/>
          <w:szCs w:val="24"/>
        </w:rPr>
        <w:t>Pamekasan</w:t>
      </w:r>
      <w:proofErr w:type="spellEnd"/>
      <w:r w:rsidRPr="00ED2FD3">
        <w:rPr>
          <w:rFonts w:ascii="Cambria" w:hAnsi="Cambria"/>
          <w:sz w:val="24"/>
          <w:szCs w:val="24"/>
        </w:rPr>
        <w:t>.</w:t>
      </w:r>
      <w:r w:rsidRPr="00ED2FD3">
        <w:rPr>
          <w:rFonts w:ascii="Cambria" w:hAnsi="Cambria"/>
          <w:sz w:val="24"/>
          <w:szCs w:val="24"/>
          <w:vertAlign w:val="superscript"/>
        </w:rPr>
        <w:footnoteReference w:id="10"/>
      </w:r>
      <w:r w:rsidRPr="00E960E5">
        <w:rPr>
          <w:rFonts w:ascii="Cambria" w:hAnsi="Cambria"/>
          <w:sz w:val="24"/>
          <w:szCs w:val="24"/>
        </w:rPr>
        <w:t xml:space="preserve"> </w:t>
      </w:r>
      <w:proofErr w:type="spellStart"/>
      <w:r w:rsidRPr="00ED2FD3">
        <w:rPr>
          <w:rFonts w:ascii="Cambria" w:hAnsi="Cambria"/>
          <w:sz w:val="24"/>
          <w:szCs w:val="24"/>
        </w:rPr>
        <w:t>Kholilurrahman</w:t>
      </w:r>
      <w:proofErr w:type="spellEnd"/>
      <w:r w:rsidRPr="00ED2FD3">
        <w:rPr>
          <w:rFonts w:ascii="Cambria" w:hAnsi="Cambria"/>
          <w:sz w:val="24"/>
          <w:szCs w:val="24"/>
        </w:rPr>
        <w:t xml:space="preserve"> continued as a candidate as a member of the DPR-RI and also emerged as the winner and was even the candidate who received</w:t>
      </w:r>
      <w:r>
        <w:rPr>
          <w:rFonts w:ascii="Cambria" w:hAnsi="Cambria"/>
          <w:sz w:val="24"/>
          <w:szCs w:val="24"/>
        </w:rPr>
        <w:t xml:space="preserve"> the most votes in Madura. It was</w:t>
      </w:r>
      <w:r w:rsidRPr="00ED2FD3">
        <w:rPr>
          <w:rFonts w:ascii="Cambria" w:hAnsi="Cambria"/>
          <w:sz w:val="24"/>
          <w:szCs w:val="24"/>
        </w:rPr>
        <w:t xml:space="preserve"> alleged that support also came from </w:t>
      </w:r>
      <w:proofErr w:type="spellStart"/>
      <w:r w:rsidRPr="00ED2FD3">
        <w:rPr>
          <w:rFonts w:ascii="Cambria" w:hAnsi="Cambria"/>
          <w:sz w:val="24"/>
          <w:szCs w:val="24"/>
        </w:rPr>
        <w:t>blaters</w:t>
      </w:r>
      <w:proofErr w:type="spellEnd"/>
      <w:r w:rsidRPr="00ED2FD3">
        <w:rPr>
          <w:rFonts w:ascii="Cambria" w:hAnsi="Cambria"/>
          <w:sz w:val="24"/>
          <w:szCs w:val="24"/>
        </w:rPr>
        <w:t xml:space="preserve"> in </w:t>
      </w:r>
      <w:proofErr w:type="spellStart"/>
      <w:r w:rsidRPr="00ED2FD3">
        <w:rPr>
          <w:rFonts w:ascii="Cambria" w:hAnsi="Cambria"/>
          <w:sz w:val="24"/>
          <w:szCs w:val="24"/>
        </w:rPr>
        <w:t>Pamekasan</w:t>
      </w:r>
      <w:proofErr w:type="spellEnd"/>
      <w:r w:rsidRPr="00ED2FD3">
        <w:rPr>
          <w:rFonts w:ascii="Cambria" w:hAnsi="Cambria"/>
          <w:sz w:val="24"/>
          <w:szCs w:val="24"/>
        </w:rPr>
        <w:t>. The merging of these two forces is able to control society to choose choices according to what these two figures want.</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 xml:space="preserve">The regional </w:t>
      </w:r>
      <w:r>
        <w:rPr>
          <w:rFonts w:ascii="Cambria" w:hAnsi="Cambria"/>
          <w:sz w:val="24"/>
          <w:szCs w:val="24"/>
        </w:rPr>
        <w:t xml:space="preserve">elections in </w:t>
      </w:r>
      <w:proofErr w:type="spellStart"/>
      <w:r>
        <w:rPr>
          <w:rFonts w:ascii="Cambria" w:hAnsi="Cambria"/>
          <w:sz w:val="24"/>
          <w:szCs w:val="24"/>
        </w:rPr>
        <w:t>Sumenep</w:t>
      </w:r>
      <w:proofErr w:type="spellEnd"/>
      <w:r>
        <w:rPr>
          <w:rFonts w:ascii="Cambria" w:hAnsi="Cambria"/>
          <w:sz w:val="24"/>
          <w:szCs w:val="24"/>
        </w:rPr>
        <w:t xml:space="preserve"> Regency had</w:t>
      </w:r>
      <w:r w:rsidRPr="00ED2FD3">
        <w:rPr>
          <w:rFonts w:ascii="Cambria" w:hAnsi="Cambria"/>
          <w:sz w:val="24"/>
          <w:szCs w:val="24"/>
        </w:rPr>
        <w:t xml:space="preserve"> an opportunity to prove that the strong dominance of </w:t>
      </w:r>
      <w:proofErr w:type="spellStart"/>
      <w:r w:rsidRPr="00ED2FD3">
        <w:rPr>
          <w:rFonts w:ascii="Cambria" w:hAnsi="Cambria"/>
          <w:sz w:val="24"/>
          <w:szCs w:val="24"/>
        </w:rPr>
        <w:t>kyai</w:t>
      </w:r>
      <w:proofErr w:type="spellEnd"/>
      <w:r w:rsidRPr="00ED2FD3">
        <w:rPr>
          <w:rFonts w:ascii="Cambria" w:hAnsi="Cambria"/>
          <w:sz w:val="24"/>
          <w:szCs w:val="24"/>
        </w:rPr>
        <w:t xml:space="preserve"> as determinants of victory in general elections in Madura still has a place in the hearts of the </w:t>
      </w:r>
      <w:proofErr w:type="spellStart"/>
      <w:r w:rsidRPr="00ED2FD3">
        <w:rPr>
          <w:rFonts w:ascii="Cambria" w:hAnsi="Cambria"/>
          <w:sz w:val="24"/>
          <w:szCs w:val="24"/>
        </w:rPr>
        <w:t>Madurese</w:t>
      </w:r>
      <w:proofErr w:type="spellEnd"/>
      <w:r w:rsidRPr="00ED2FD3">
        <w:rPr>
          <w:rFonts w:ascii="Cambria" w:hAnsi="Cambria"/>
          <w:sz w:val="24"/>
          <w:szCs w:val="24"/>
        </w:rPr>
        <w:t xml:space="preserve"> people. This can be proven by the election of </w:t>
      </w:r>
      <w:proofErr w:type="spellStart"/>
      <w:r w:rsidRPr="00ED2FD3">
        <w:rPr>
          <w:rFonts w:ascii="Cambria" w:hAnsi="Cambria"/>
          <w:sz w:val="24"/>
          <w:szCs w:val="24"/>
        </w:rPr>
        <w:t>Kyai</w:t>
      </w:r>
      <w:proofErr w:type="spellEnd"/>
      <w:r w:rsidRPr="00ED2FD3">
        <w:rPr>
          <w:rFonts w:ascii="Cambria" w:hAnsi="Cambria"/>
          <w:sz w:val="24"/>
          <w:szCs w:val="24"/>
        </w:rPr>
        <w:t xml:space="preserve"> </w:t>
      </w:r>
      <w:proofErr w:type="spellStart"/>
      <w:r w:rsidRPr="00ED2FD3">
        <w:rPr>
          <w:rFonts w:ascii="Cambria" w:hAnsi="Cambria"/>
          <w:sz w:val="24"/>
          <w:szCs w:val="24"/>
        </w:rPr>
        <w:t>Ramdlan</w:t>
      </w:r>
      <w:proofErr w:type="spellEnd"/>
      <w:r w:rsidRPr="00ED2FD3">
        <w:rPr>
          <w:rFonts w:ascii="Cambria" w:hAnsi="Cambria"/>
          <w:sz w:val="24"/>
          <w:szCs w:val="24"/>
        </w:rPr>
        <w:t xml:space="preserve"> </w:t>
      </w:r>
      <w:proofErr w:type="spellStart"/>
      <w:r w:rsidRPr="00ED2FD3">
        <w:rPr>
          <w:rFonts w:ascii="Cambria" w:hAnsi="Cambria"/>
          <w:sz w:val="24"/>
          <w:szCs w:val="24"/>
        </w:rPr>
        <w:t>Siradj</w:t>
      </w:r>
      <w:proofErr w:type="spellEnd"/>
      <w:r w:rsidRPr="00ED2FD3">
        <w:rPr>
          <w:rFonts w:ascii="Cambria" w:hAnsi="Cambria"/>
          <w:sz w:val="24"/>
          <w:szCs w:val="24"/>
        </w:rPr>
        <w:t xml:space="preserve"> in the regional head elections in 2000, and also continued in the direct regional head elections in 2005. He received the support of the majority of </w:t>
      </w:r>
      <w:proofErr w:type="spellStart"/>
      <w:r w:rsidRPr="00ED2FD3">
        <w:rPr>
          <w:rFonts w:ascii="Cambria" w:hAnsi="Cambria"/>
          <w:sz w:val="24"/>
          <w:szCs w:val="24"/>
        </w:rPr>
        <w:t>kyai</w:t>
      </w:r>
      <w:proofErr w:type="spellEnd"/>
      <w:r w:rsidRPr="00ED2FD3">
        <w:rPr>
          <w:rFonts w:ascii="Cambria" w:hAnsi="Cambria"/>
          <w:sz w:val="24"/>
          <w:szCs w:val="24"/>
        </w:rPr>
        <w:t xml:space="preserve"> in </w:t>
      </w:r>
      <w:proofErr w:type="spellStart"/>
      <w:r w:rsidRPr="00ED2FD3">
        <w:rPr>
          <w:rFonts w:ascii="Cambria" w:hAnsi="Cambria"/>
          <w:sz w:val="24"/>
          <w:szCs w:val="24"/>
        </w:rPr>
        <w:t>Sumenep</w:t>
      </w:r>
      <w:proofErr w:type="spellEnd"/>
      <w:r w:rsidRPr="00ED2FD3">
        <w:rPr>
          <w:rFonts w:ascii="Cambria" w:hAnsi="Cambria"/>
          <w:sz w:val="24"/>
          <w:szCs w:val="24"/>
        </w:rPr>
        <w:t xml:space="preserve">, including support from the oldest Islamic boarding school in </w:t>
      </w:r>
      <w:proofErr w:type="spellStart"/>
      <w:r w:rsidRPr="00ED2FD3">
        <w:rPr>
          <w:rFonts w:ascii="Cambria" w:hAnsi="Cambria"/>
          <w:sz w:val="24"/>
          <w:szCs w:val="24"/>
        </w:rPr>
        <w:t>Sumenep</w:t>
      </w:r>
      <w:proofErr w:type="spellEnd"/>
      <w:r w:rsidRPr="00ED2FD3">
        <w:rPr>
          <w:rFonts w:ascii="Cambria" w:hAnsi="Cambria"/>
          <w:sz w:val="24"/>
          <w:szCs w:val="24"/>
        </w:rPr>
        <w:t xml:space="preserve">, namely </w:t>
      </w:r>
      <w:proofErr w:type="spellStart"/>
      <w:r w:rsidRPr="00ED2FD3">
        <w:rPr>
          <w:rFonts w:ascii="Cambria" w:hAnsi="Cambria"/>
          <w:sz w:val="24"/>
          <w:szCs w:val="24"/>
        </w:rPr>
        <w:t>Annuqayah</w:t>
      </w:r>
      <w:proofErr w:type="spellEnd"/>
      <w:r w:rsidRPr="00ED2FD3">
        <w:rPr>
          <w:rFonts w:ascii="Cambria" w:hAnsi="Cambria"/>
          <w:sz w:val="24"/>
          <w:szCs w:val="24"/>
        </w:rPr>
        <w:t xml:space="preserve"> </w:t>
      </w:r>
      <w:proofErr w:type="spellStart"/>
      <w:r w:rsidRPr="00ED2FD3">
        <w:rPr>
          <w:rFonts w:ascii="Cambria" w:hAnsi="Cambria"/>
          <w:sz w:val="24"/>
          <w:szCs w:val="24"/>
        </w:rPr>
        <w:t>Guluk-Guluk</w:t>
      </w:r>
      <w:proofErr w:type="spellEnd"/>
      <w:r w:rsidRPr="00ED2FD3">
        <w:rPr>
          <w:rFonts w:ascii="Cambria" w:hAnsi="Cambria"/>
          <w:sz w:val="24"/>
          <w:szCs w:val="24"/>
        </w:rPr>
        <w:t xml:space="preserve">. This factor led him to be elected for two terms. In the 2010 regional elections, </w:t>
      </w:r>
      <w:proofErr w:type="spellStart"/>
      <w:r w:rsidRPr="00ED2FD3">
        <w:rPr>
          <w:rFonts w:ascii="Cambria" w:hAnsi="Cambria"/>
          <w:sz w:val="24"/>
          <w:szCs w:val="24"/>
        </w:rPr>
        <w:t>kyai</w:t>
      </w:r>
      <w:proofErr w:type="spellEnd"/>
      <w:r w:rsidRPr="00ED2FD3">
        <w:rPr>
          <w:rFonts w:ascii="Cambria" w:hAnsi="Cambria"/>
          <w:sz w:val="24"/>
          <w:szCs w:val="24"/>
        </w:rPr>
        <w:t xml:space="preserve"> figures once again regained power in </w:t>
      </w:r>
      <w:proofErr w:type="spellStart"/>
      <w:r w:rsidRPr="00ED2FD3">
        <w:rPr>
          <w:rFonts w:ascii="Cambria" w:hAnsi="Cambria"/>
          <w:sz w:val="24"/>
          <w:szCs w:val="24"/>
        </w:rPr>
        <w:t>Sumenep</w:t>
      </w:r>
      <w:proofErr w:type="spellEnd"/>
      <w:r w:rsidRPr="00ED2FD3">
        <w:rPr>
          <w:rFonts w:ascii="Cambria" w:hAnsi="Cambria"/>
          <w:sz w:val="24"/>
          <w:szCs w:val="24"/>
        </w:rPr>
        <w:t xml:space="preserve"> district with the election of </w:t>
      </w:r>
      <w:proofErr w:type="spellStart"/>
      <w:r w:rsidRPr="00ED2FD3">
        <w:rPr>
          <w:rFonts w:ascii="Cambria" w:hAnsi="Cambria"/>
          <w:sz w:val="24"/>
          <w:szCs w:val="24"/>
        </w:rPr>
        <w:t>Abuya</w:t>
      </w:r>
      <w:proofErr w:type="spellEnd"/>
      <w:r w:rsidRPr="00ED2FD3">
        <w:rPr>
          <w:rFonts w:ascii="Cambria" w:hAnsi="Cambria"/>
          <w:sz w:val="24"/>
          <w:szCs w:val="24"/>
        </w:rPr>
        <w:t xml:space="preserve"> </w:t>
      </w:r>
      <w:proofErr w:type="spellStart"/>
      <w:r w:rsidRPr="00ED2FD3">
        <w:rPr>
          <w:rFonts w:ascii="Cambria" w:hAnsi="Cambria"/>
          <w:sz w:val="24"/>
          <w:szCs w:val="24"/>
        </w:rPr>
        <w:t>Busyro</w:t>
      </w:r>
      <w:proofErr w:type="spellEnd"/>
      <w:r w:rsidRPr="00ED2FD3">
        <w:rPr>
          <w:rFonts w:ascii="Cambria" w:hAnsi="Cambria"/>
          <w:sz w:val="24"/>
          <w:szCs w:val="24"/>
        </w:rPr>
        <w:t xml:space="preserve"> </w:t>
      </w:r>
      <w:proofErr w:type="spellStart"/>
      <w:r w:rsidRPr="00ED2FD3">
        <w:rPr>
          <w:rFonts w:ascii="Cambria" w:hAnsi="Cambria"/>
          <w:sz w:val="24"/>
          <w:szCs w:val="24"/>
        </w:rPr>
        <w:t>Karim</w:t>
      </w:r>
      <w:proofErr w:type="spellEnd"/>
      <w:r w:rsidRPr="00ED2FD3">
        <w:rPr>
          <w:rFonts w:ascii="Cambria" w:hAnsi="Cambria"/>
          <w:sz w:val="24"/>
          <w:szCs w:val="24"/>
        </w:rPr>
        <w:t xml:space="preserve"> and </w:t>
      </w:r>
      <w:proofErr w:type="spellStart"/>
      <w:r w:rsidRPr="00ED2FD3">
        <w:rPr>
          <w:rFonts w:ascii="Cambria" w:hAnsi="Cambria"/>
          <w:sz w:val="24"/>
          <w:szCs w:val="24"/>
        </w:rPr>
        <w:t>Sungkono</w:t>
      </w:r>
      <w:proofErr w:type="spellEnd"/>
      <w:r w:rsidRPr="00ED2FD3">
        <w:rPr>
          <w:rFonts w:ascii="Cambria" w:hAnsi="Cambria"/>
          <w:sz w:val="24"/>
          <w:szCs w:val="24"/>
        </w:rPr>
        <w:t xml:space="preserve"> </w:t>
      </w:r>
      <w:proofErr w:type="spellStart"/>
      <w:r w:rsidRPr="00ED2FD3">
        <w:rPr>
          <w:rFonts w:ascii="Cambria" w:hAnsi="Cambria"/>
          <w:sz w:val="24"/>
          <w:szCs w:val="24"/>
        </w:rPr>
        <w:t>Siddik</w:t>
      </w:r>
      <w:proofErr w:type="spellEnd"/>
      <w:r w:rsidRPr="00ED2FD3">
        <w:rPr>
          <w:rFonts w:ascii="Cambria" w:hAnsi="Cambria"/>
          <w:sz w:val="24"/>
          <w:szCs w:val="24"/>
        </w:rPr>
        <w:t xml:space="preserve"> as elected Regent and Deputy Regent. </w:t>
      </w:r>
      <w:proofErr w:type="spellStart"/>
      <w:r w:rsidRPr="00ED2FD3">
        <w:rPr>
          <w:rFonts w:ascii="Cambria" w:hAnsi="Cambria"/>
          <w:sz w:val="24"/>
          <w:szCs w:val="24"/>
        </w:rPr>
        <w:t>Busyro</w:t>
      </w:r>
      <w:proofErr w:type="spellEnd"/>
      <w:r w:rsidRPr="00ED2FD3">
        <w:rPr>
          <w:rFonts w:ascii="Cambria" w:hAnsi="Cambria"/>
          <w:sz w:val="24"/>
          <w:szCs w:val="24"/>
        </w:rPr>
        <w:t xml:space="preserve"> </w:t>
      </w:r>
      <w:proofErr w:type="spellStart"/>
      <w:r w:rsidRPr="00ED2FD3">
        <w:rPr>
          <w:rFonts w:ascii="Cambria" w:hAnsi="Cambria"/>
          <w:sz w:val="24"/>
          <w:szCs w:val="24"/>
        </w:rPr>
        <w:t>Karim</w:t>
      </w:r>
      <w:proofErr w:type="spellEnd"/>
      <w:r w:rsidRPr="00ED2FD3">
        <w:rPr>
          <w:rFonts w:ascii="Cambria" w:hAnsi="Cambria"/>
          <w:sz w:val="24"/>
          <w:szCs w:val="24"/>
        </w:rPr>
        <w:t xml:space="preserve"> is the </w:t>
      </w:r>
      <w:proofErr w:type="spellStart"/>
      <w:r w:rsidRPr="00ED2FD3">
        <w:rPr>
          <w:rFonts w:ascii="Cambria" w:hAnsi="Cambria"/>
          <w:sz w:val="24"/>
          <w:szCs w:val="24"/>
        </w:rPr>
        <w:t>kyai</w:t>
      </w:r>
      <w:proofErr w:type="spellEnd"/>
      <w:r w:rsidRPr="00ED2FD3">
        <w:rPr>
          <w:rFonts w:ascii="Cambria" w:hAnsi="Cambria"/>
          <w:sz w:val="24"/>
          <w:szCs w:val="24"/>
        </w:rPr>
        <w:t xml:space="preserve"> caretaker of the Al-</w:t>
      </w:r>
      <w:proofErr w:type="spellStart"/>
      <w:r w:rsidRPr="00ED2FD3">
        <w:rPr>
          <w:rFonts w:ascii="Cambria" w:hAnsi="Cambria"/>
          <w:sz w:val="24"/>
          <w:szCs w:val="24"/>
        </w:rPr>
        <w:t>Karimiah</w:t>
      </w:r>
      <w:proofErr w:type="spellEnd"/>
      <w:r w:rsidRPr="00ED2FD3">
        <w:rPr>
          <w:rFonts w:ascii="Cambria" w:hAnsi="Cambria"/>
          <w:sz w:val="24"/>
          <w:szCs w:val="24"/>
        </w:rPr>
        <w:t xml:space="preserve"> Islamic boarding school in </w:t>
      </w:r>
      <w:proofErr w:type="spellStart"/>
      <w:r w:rsidRPr="00ED2FD3">
        <w:rPr>
          <w:rFonts w:ascii="Cambria" w:hAnsi="Cambria"/>
          <w:sz w:val="24"/>
          <w:szCs w:val="24"/>
        </w:rPr>
        <w:t>Sumenep</w:t>
      </w:r>
      <w:proofErr w:type="spellEnd"/>
      <w:r w:rsidRPr="00ED2FD3">
        <w:rPr>
          <w:rFonts w:ascii="Cambria" w:hAnsi="Cambria"/>
          <w:sz w:val="24"/>
          <w:szCs w:val="24"/>
        </w:rPr>
        <w:t xml:space="preserve">. Thanks to the </w:t>
      </w:r>
      <w:proofErr w:type="spellStart"/>
      <w:r w:rsidRPr="00ED2FD3">
        <w:rPr>
          <w:rFonts w:ascii="Cambria" w:hAnsi="Cambria"/>
          <w:sz w:val="24"/>
          <w:szCs w:val="24"/>
        </w:rPr>
        <w:t>kyai's</w:t>
      </w:r>
      <w:proofErr w:type="spellEnd"/>
      <w:r w:rsidRPr="00ED2FD3">
        <w:rPr>
          <w:rFonts w:ascii="Cambria" w:hAnsi="Cambria"/>
          <w:sz w:val="24"/>
          <w:szCs w:val="24"/>
        </w:rPr>
        <w:t xml:space="preserve"> breed, it was easier for him to gain the support of the people of </w:t>
      </w:r>
      <w:proofErr w:type="spellStart"/>
      <w:proofErr w:type="gramStart"/>
      <w:r w:rsidRPr="00ED2FD3">
        <w:rPr>
          <w:rFonts w:ascii="Cambria" w:hAnsi="Cambria"/>
          <w:sz w:val="24"/>
          <w:szCs w:val="24"/>
        </w:rPr>
        <w:t>Sumenep</w:t>
      </w:r>
      <w:proofErr w:type="spellEnd"/>
      <w:r w:rsidRPr="00ED2FD3">
        <w:rPr>
          <w:rFonts w:ascii="Cambria" w:hAnsi="Cambria"/>
          <w:sz w:val="24"/>
          <w:szCs w:val="24"/>
        </w:rPr>
        <w:t>,</w:t>
      </w:r>
      <w:proofErr w:type="gramEnd"/>
      <w:r w:rsidRPr="00ED2FD3">
        <w:rPr>
          <w:rFonts w:ascii="Cambria" w:hAnsi="Cambria"/>
          <w:sz w:val="24"/>
          <w:szCs w:val="24"/>
        </w:rPr>
        <w:t xml:space="preserve"> this was also the factor that led him to be elected for two terms.</w:t>
      </w:r>
      <w:r w:rsidRPr="00DF117F">
        <w:rPr>
          <w:rFonts w:ascii="Cambria" w:hAnsi="Cambria"/>
          <w:sz w:val="20"/>
          <w:szCs w:val="20"/>
          <w:vertAlign w:val="superscript"/>
        </w:rPr>
        <w:footnoteReference w:id="11"/>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 xml:space="preserve">Apart from </w:t>
      </w:r>
      <w:proofErr w:type="spellStart"/>
      <w:r w:rsidRPr="00ED2FD3">
        <w:rPr>
          <w:rFonts w:ascii="Cambria" w:hAnsi="Cambria"/>
          <w:sz w:val="24"/>
          <w:szCs w:val="24"/>
        </w:rPr>
        <w:t>kyai</w:t>
      </w:r>
      <w:proofErr w:type="spellEnd"/>
      <w:r w:rsidRPr="00ED2FD3">
        <w:rPr>
          <w:rFonts w:ascii="Cambria" w:hAnsi="Cambria"/>
          <w:sz w:val="24"/>
          <w:szCs w:val="24"/>
        </w:rPr>
        <w:t xml:space="preserve"> who are successful in their candidacy for public office, the role of </w:t>
      </w:r>
      <w:proofErr w:type="spellStart"/>
      <w:r w:rsidRPr="00ED2FD3">
        <w:rPr>
          <w:rFonts w:ascii="Cambria" w:hAnsi="Cambria"/>
          <w:sz w:val="24"/>
          <w:szCs w:val="24"/>
        </w:rPr>
        <w:t>kyai</w:t>
      </w:r>
      <w:proofErr w:type="spellEnd"/>
      <w:r w:rsidRPr="00ED2FD3">
        <w:rPr>
          <w:rFonts w:ascii="Cambria" w:hAnsi="Cambria"/>
          <w:sz w:val="24"/>
          <w:szCs w:val="24"/>
        </w:rPr>
        <w:t xml:space="preserve"> also has quite a high influence in terms of support for one of the candidates or pairs of candidates they choose. It is not uncommon in Madura for many </w:t>
      </w:r>
      <w:proofErr w:type="spellStart"/>
      <w:r w:rsidRPr="00ED2FD3">
        <w:rPr>
          <w:rFonts w:ascii="Cambria" w:hAnsi="Cambria"/>
          <w:sz w:val="24"/>
          <w:szCs w:val="24"/>
        </w:rPr>
        <w:t>kyai</w:t>
      </w:r>
      <w:proofErr w:type="spellEnd"/>
      <w:r w:rsidRPr="00ED2FD3">
        <w:rPr>
          <w:rFonts w:ascii="Cambria" w:hAnsi="Cambria"/>
          <w:sz w:val="24"/>
          <w:szCs w:val="24"/>
        </w:rPr>
        <w:t xml:space="preserve"> to leave the barracks to campaign for their chosen candidates. As happened in the </w:t>
      </w:r>
      <w:proofErr w:type="spellStart"/>
      <w:r w:rsidRPr="00ED2FD3">
        <w:rPr>
          <w:rFonts w:ascii="Cambria" w:hAnsi="Cambria"/>
          <w:sz w:val="24"/>
          <w:szCs w:val="24"/>
        </w:rPr>
        <w:t>Pamekasan</w:t>
      </w:r>
      <w:proofErr w:type="spellEnd"/>
      <w:r w:rsidRPr="00ED2FD3">
        <w:rPr>
          <w:rFonts w:ascii="Cambria" w:hAnsi="Cambria"/>
          <w:sz w:val="24"/>
          <w:szCs w:val="24"/>
        </w:rPr>
        <w:t xml:space="preserve"> district elections in 2012 where each candidate claimed that he was the one who received the blessing of the ma</w:t>
      </w:r>
      <w:r>
        <w:rPr>
          <w:rFonts w:ascii="Cambria" w:hAnsi="Cambria"/>
          <w:sz w:val="24"/>
          <w:szCs w:val="24"/>
        </w:rPr>
        <w:t xml:space="preserve">jority of the </w:t>
      </w:r>
      <w:proofErr w:type="spellStart"/>
      <w:r>
        <w:rPr>
          <w:rFonts w:ascii="Cambria" w:hAnsi="Cambria"/>
          <w:sz w:val="24"/>
          <w:szCs w:val="24"/>
        </w:rPr>
        <w:t>kyai</w:t>
      </w:r>
      <w:proofErr w:type="spellEnd"/>
      <w:r>
        <w:rPr>
          <w:rFonts w:ascii="Cambria" w:hAnsi="Cambria"/>
          <w:sz w:val="24"/>
          <w:szCs w:val="24"/>
        </w:rPr>
        <w:t xml:space="preserve"> in </w:t>
      </w:r>
      <w:proofErr w:type="spellStart"/>
      <w:r>
        <w:rPr>
          <w:rFonts w:ascii="Cambria" w:hAnsi="Cambria"/>
          <w:sz w:val="24"/>
          <w:szCs w:val="24"/>
        </w:rPr>
        <w:t>Pamekasan</w:t>
      </w:r>
      <w:proofErr w:type="spellEnd"/>
      <w:r w:rsidRPr="00E960E5">
        <w:rPr>
          <w:rFonts w:ascii="Cambria" w:hAnsi="Cambria"/>
          <w:sz w:val="24"/>
          <w:szCs w:val="24"/>
        </w:rPr>
        <w:t xml:space="preserve">. </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lastRenderedPageBreak/>
        <w:t xml:space="preserve">Regarding the strength of the </w:t>
      </w:r>
      <w:proofErr w:type="spellStart"/>
      <w:r>
        <w:rPr>
          <w:rFonts w:ascii="Cambria" w:hAnsi="Cambria"/>
          <w:sz w:val="24"/>
          <w:szCs w:val="24"/>
        </w:rPr>
        <w:t>kyai</w:t>
      </w:r>
      <w:proofErr w:type="spellEnd"/>
      <w:r>
        <w:rPr>
          <w:rFonts w:ascii="Cambria" w:hAnsi="Cambria"/>
          <w:sz w:val="24"/>
          <w:szCs w:val="24"/>
        </w:rPr>
        <w:t xml:space="preserve"> figures, this phenomenon was</w:t>
      </w:r>
      <w:r w:rsidRPr="00ED2FD3">
        <w:rPr>
          <w:rFonts w:ascii="Cambria" w:hAnsi="Cambria"/>
          <w:sz w:val="24"/>
          <w:szCs w:val="24"/>
        </w:rPr>
        <w:t xml:space="preserve"> due to cultural characteristics that appear in their hierarchical obedience, submission and submission to the four main figures in life, especially in religi</w:t>
      </w:r>
      <w:r>
        <w:rPr>
          <w:rFonts w:ascii="Cambria" w:hAnsi="Cambria"/>
          <w:sz w:val="24"/>
          <w:szCs w:val="24"/>
        </w:rPr>
        <w:t>ous practice. The four figures we</w:t>
      </w:r>
      <w:r w:rsidRPr="00ED2FD3">
        <w:rPr>
          <w:rFonts w:ascii="Cambria" w:hAnsi="Cambria"/>
          <w:sz w:val="24"/>
          <w:szCs w:val="24"/>
        </w:rPr>
        <w:t xml:space="preserve">re </w:t>
      </w:r>
      <w:proofErr w:type="spellStart"/>
      <w:r w:rsidRPr="00ED2FD3">
        <w:rPr>
          <w:rFonts w:ascii="Cambria" w:hAnsi="Cambria"/>
          <w:sz w:val="24"/>
          <w:szCs w:val="24"/>
        </w:rPr>
        <w:t>Buppa</w:t>
      </w:r>
      <w:proofErr w:type="spellEnd"/>
      <w:r w:rsidRPr="00ED2FD3">
        <w:rPr>
          <w:rFonts w:ascii="Cambria" w:hAnsi="Cambria"/>
          <w:sz w:val="24"/>
          <w:szCs w:val="24"/>
        </w:rPr>
        <w:t xml:space="preserve">, </w:t>
      </w:r>
      <w:proofErr w:type="spellStart"/>
      <w:r w:rsidRPr="00ED2FD3">
        <w:rPr>
          <w:rFonts w:ascii="Cambria" w:hAnsi="Cambria"/>
          <w:sz w:val="24"/>
          <w:szCs w:val="24"/>
        </w:rPr>
        <w:t>Babbu</w:t>
      </w:r>
      <w:proofErr w:type="spellEnd"/>
      <w:r w:rsidRPr="00ED2FD3">
        <w:rPr>
          <w:rFonts w:ascii="Cambria" w:hAnsi="Cambria"/>
          <w:sz w:val="24"/>
          <w:szCs w:val="24"/>
        </w:rPr>
        <w:t xml:space="preserve">, </w:t>
      </w:r>
      <w:proofErr w:type="gramStart"/>
      <w:r w:rsidRPr="00ED2FD3">
        <w:rPr>
          <w:rFonts w:ascii="Cambria" w:hAnsi="Cambria"/>
          <w:sz w:val="24"/>
          <w:szCs w:val="24"/>
        </w:rPr>
        <w:t>Guru</w:t>
      </w:r>
      <w:proofErr w:type="gramEnd"/>
      <w:r w:rsidRPr="00ED2FD3">
        <w:rPr>
          <w:rFonts w:ascii="Cambria" w:hAnsi="Cambria"/>
          <w:sz w:val="24"/>
          <w:szCs w:val="24"/>
        </w:rPr>
        <w:t xml:space="preserve">, ban </w:t>
      </w:r>
      <w:proofErr w:type="spellStart"/>
      <w:r w:rsidRPr="00ED2FD3">
        <w:rPr>
          <w:rFonts w:ascii="Cambria" w:hAnsi="Cambria"/>
          <w:sz w:val="24"/>
          <w:szCs w:val="24"/>
        </w:rPr>
        <w:t>Rato</w:t>
      </w:r>
      <w:proofErr w:type="spellEnd"/>
      <w:r w:rsidRPr="00ED2FD3">
        <w:rPr>
          <w:rFonts w:ascii="Cambria" w:hAnsi="Cambria"/>
          <w:sz w:val="24"/>
          <w:szCs w:val="24"/>
        </w:rPr>
        <w:t xml:space="preserve"> (Father, Mother, Teacher and Government Leader). It is to these main figures that the hierarchical obedience of the </w:t>
      </w:r>
      <w:proofErr w:type="spellStart"/>
      <w:r w:rsidRPr="00ED2FD3">
        <w:rPr>
          <w:rFonts w:ascii="Cambria" w:hAnsi="Cambria"/>
          <w:sz w:val="24"/>
          <w:szCs w:val="24"/>
        </w:rPr>
        <w:t>Madurese</w:t>
      </w:r>
      <w:proofErr w:type="spellEnd"/>
      <w:r w:rsidRPr="00ED2FD3">
        <w:rPr>
          <w:rFonts w:ascii="Cambria" w:hAnsi="Cambria"/>
          <w:sz w:val="24"/>
          <w:szCs w:val="24"/>
        </w:rPr>
        <w:t xml:space="preserve"> people manifests itself in their social and cultural life. Specifically for obedience to </w:t>
      </w:r>
      <w:proofErr w:type="spellStart"/>
      <w:r w:rsidRPr="00ED2FD3">
        <w:rPr>
          <w:rFonts w:ascii="Cambria" w:hAnsi="Cambria"/>
          <w:sz w:val="24"/>
          <w:szCs w:val="24"/>
        </w:rPr>
        <w:t>kyai</w:t>
      </w:r>
      <w:proofErr w:type="spellEnd"/>
      <w:r w:rsidRPr="00ED2FD3">
        <w:rPr>
          <w:rFonts w:ascii="Cambria" w:hAnsi="Cambria"/>
          <w:sz w:val="24"/>
          <w:szCs w:val="24"/>
        </w:rPr>
        <w:t xml:space="preserve">, the use and mention of the term teacher refers to and emphasizes the meaning of </w:t>
      </w:r>
      <w:proofErr w:type="spellStart"/>
      <w:r w:rsidRPr="00ED2FD3">
        <w:rPr>
          <w:rFonts w:ascii="Cambria" w:hAnsi="Cambria"/>
          <w:sz w:val="24"/>
          <w:szCs w:val="24"/>
        </w:rPr>
        <w:t>kyai</w:t>
      </w:r>
      <w:proofErr w:type="spellEnd"/>
      <w:r w:rsidRPr="00ED2FD3">
        <w:rPr>
          <w:rFonts w:ascii="Cambria" w:hAnsi="Cambria"/>
          <w:sz w:val="24"/>
          <w:szCs w:val="24"/>
        </w:rPr>
        <w:t xml:space="preserve"> - boarding school administrators or at least </w:t>
      </w:r>
      <w:proofErr w:type="spellStart"/>
      <w:r w:rsidRPr="00ED2FD3">
        <w:rPr>
          <w:rFonts w:ascii="Cambria" w:hAnsi="Cambria"/>
          <w:sz w:val="24"/>
          <w:szCs w:val="24"/>
        </w:rPr>
        <w:t>ustadz</w:t>
      </w:r>
      <w:proofErr w:type="spellEnd"/>
      <w:r w:rsidRPr="00ED2FD3">
        <w:rPr>
          <w:rFonts w:ascii="Cambria" w:hAnsi="Cambria"/>
          <w:sz w:val="24"/>
          <w:szCs w:val="24"/>
        </w:rPr>
        <w:t xml:space="preserve"> in religious "schools".</w:t>
      </w:r>
    </w:p>
    <w:p w:rsidR="00A34C8A" w:rsidRPr="00E960E5" w:rsidRDefault="00A34C8A" w:rsidP="00A34C8A">
      <w:pPr>
        <w:pStyle w:val="ListParagraph"/>
        <w:spacing w:after="0" w:line="360" w:lineRule="auto"/>
        <w:ind w:left="0" w:firstLine="567"/>
        <w:jc w:val="both"/>
        <w:rPr>
          <w:rFonts w:ascii="Cambria" w:hAnsi="Cambria"/>
          <w:sz w:val="24"/>
          <w:szCs w:val="24"/>
        </w:rPr>
      </w:pPr>
      <w:proofErr w:type="spellStart"/>
      <w:r w:rsidRPr="00ED2FD3">
        <w:rPr>
          <w:rFonts w:ascii="Cambria" w:hAnsi="Cambria"/>
          <w:sz w:val="24"/>
          <w:szCs w:val="24"/>
        </w:rPr>
        <w:t>Madurese</w:t>
      </w:r>
      <w:proofErr w:type="spellEnd"/>
      <w:r w:rsidRPr="00ED2FD3">
        <w:rPr>
          <w:rFonts w:ascii="Cambria" w:hAnsi="Cambria"/>
          <w:sz w:val="24"/>
          <w:szCs w:val="24"/>
        </w:rPr>
        <w:t xml:space="preserve"> society considers that the </w:t>
      </w:r>
      <w:r>
        <w:rPr>
          <w:rFonts w:ascii="Cambria" w:hAnsi="Cambria"/>
          <w:sz w:val="24"/>
          <w:szCs w:val="24"/>
        </w:rPr>
        <w:t>role and function of teachers was</w:t>
      </w:r>
      <w:r w:rsidRPr="00ED2FD3">
        <w:rPr>
          <w:rFonts w:ascii="Cambria" w:hAnsi="Cambria"/>
          <w:sz w:val="24"/>
          <w:szCs w:val="24"/>
        </w:rPr>
        <w:t xml:space="preserve"> more emphasized in </w:t>
      </w:r>
      <w:r>
        <w:rPr>
          <w:rFonts w:ascii="Cambria" w:hAnsi="Cambria"/>
          <w:sz w:val="24"/>
          <w:szCs w:val="24"/>
        </w:rPr>
        <w:t>the context of morality which has</w:t>
      </w:r>
      <w:r w:rsidRPr="00ED2FD3">
        <w:rPr>
          <w:rFonts w:ascii="Cambria" w:hAnsi="Cambria"/>
          <w:sz w:val="24"/>
          <w:szCs w:val="24"/>
        </w:rPr>
        <w:t xml:space="preserve"> linked to eschatological life ─ especially in the aspect of peace and saving oneself from burdens or suffering in the afterlife (morality and sacred world). Therefore, </w:t>
      </w:r>
      <w:proofErr w:type="spellStart"/>
      <w:r w:rsidRPr="00ED2FD3">
        <w:rPr>
          <w:rFonts w:ascii="Cambria" w:hAnsi="Cambria"/>
          <w:sz w:val="24"/>
          <w:szCs w:val="24"/>
        </w:rPr>
        <w:t>Madurese</w:t>
      </w:r>
      <w:proofErr w:type="spellEnd"/>
      <w:r w:rsidRPr="00ED2FD3">
        <w:rPr>
          <w:rFonts w:ascii="Cambria" w:hAnsi="Cambria"/>
          <w:sz w:val="24"/>
          <w:szCs w:val="24"/>
        </w:rPr>
        <w:t xml:space="preserve"> people's devo</w:t>
      </w:r>
      <w:r>
        <w:rPr>
          <w:rFonts w:ascii="Cambria" w:hAnsi="Cambria"/>
          <w:sz w:val="24"/>
          <w:szCs w:val="24"/>
        </w:rPr>
        <w:t xml:space="preserve">tion to teacher figures has </w:t>
      </w:r>
      <w:proofErr w:type="spellStart"/>
      <w:r>
        <w:rPr>
          <w:rFonts w:ascii="Cambria" w:hAnsi="Cambria"/>
          <w:sz w:val="24"/>
          <w:szCs w:val="24"/>
        </w:rPr>
        <w:t>beca</w:t>
      </w:r>
      <w:r w:rsidRPr="00ED2FD3">
        <w:rPr>
          <w:rFonts w:ascii="Cambria" w:hAnsi="Cambria"/>
          <w:sz w:val="24"/>
          <w:szCs w:val="24"/>
        </w:rPr>
        <w:t>me</w:t>
      </w:r>
      <w:proofErr w:type="spellEnd"/>
      <w:r w:rsidRPr="00ED2FD3">
        <w:rPr>
          <w:rFonts w:ascii="Cambria" w:hAnsi="Cambria"/>
          <w:sz w:val="24"/>
          <w:szCs w:val="24"/>
        </w:rPr>
        <w:t xml:space="preserve"> a distinctive marker of their culture whose validity ─ perhaps ─</w:t>
      </w:r>
      <w:r>
        <w:rPr>
          <w:rFonts w:ascii="Cambria" w:hAnsi="Cambria"/>
          <w:sz w:val="24"/>
          <w:szCs w:val="24"/>
        </w:rPr>
        <w:t xml:space="preserve"> cannot be doubted. Teachers were</w:t>
      </w:r>
      <w:r w:rsidRPr="00ED2FD3">
        <w:rPr>
          <w:rFonts w:ascii="Cambria" w:hAnsi="Cambria"/>
          <w:sz w:val="24"/>
          <w:szCs w:val="24"/>
        </w:rPr>
        <w:t xml:space="preserve"> instrumental in enlightening students' communal thought patterns and behavior to achieve prosperity in life in this world and safety in living in the land of the </w:t>
      </w:r>
      <w:r>
        <w:rPr>
          <w:rFonts w:ascii="Cambria" w:hAnsi="Cambria"/>
          <w:sz w:val="24"/>
          <w:szCs w:val="24"/>
        </w:rPr>
        <w:t>afterlife. Their contribution was</w:t>
      </w:r>
      <w:r w:rsidRPr="00ED2FD3">
        <w:rPr>
          <w:rFonts w:ascii="Cambria" w:hAnsi="Cambria"/>
          <w:sz w:val="24"/>
          <w:szCs w:val="24"/>
        </w:rPr>
        <w:t xml:space="preserve"> seen as very meaningful and of great service because it has provided provisions for the survival of life in the natural world and the safety of the afterlife after this world. This shows that the Islamic traditions of the </w:t>
      </w:r>
      <w:proofErr w:type="spellStart"/>
      <w:r w:rsidRPr="00ED2FD3">
        <w:rPr>
          <w:rFonts w:ascii="Cambria" w:hAnsi="Cambria"/>
          <w:sz w:val="24"/>
          <w:szCs w:val="24"/>
        </w:rPr>
        <w:t>Madurese</w:t>
      </w:r>
      <w:proofErr w:type="spellEnd"/>
      <w:r w:rsidRPr="00ED2FD3">
        <w:rPr>
          <w:rFonts w:ascii="Cambria" w:hAnsi="Cambria"/>
          <w:sz w:val="24"/>
          <w:szCs w:val="24"/>
        </w:rPr>
        <w:t xml:space="preserve"> people have integrated with the culture which has been a guide to life.</w:t>
      </w:r>
      <w:r w:rsidRPr="00E960E5">
        <w:rPr>
          <w:rFonts w:ascii="Cambria" w:hAnsi="Cambria"/>
          <w:sz w:val="24"/>
          <w:szCs w:val="24"/>
        </w:rPr>
        <w:t xml:space="preserve"> </w:t>
      </w:r>
    </w:p>
    <w:p w:rsidR="00A34C8A" w:rsidRPr="00E960E5" w:rsidRDefault="00A34C8A" w:rsidP="00A34C8A">
      <w:pPr>
        <w:pStyle w:val="ListParagraph"/>
        <w:spacing w:after="0" w:line="360" w:lineRule="auto"/>
        <w:ind w:left="0" w:firstLine="567"/>
        <w:jc w:val="both"/>
        <w:rPr>
          <w:rFonts w:ascii="Cambria" w:hAnsi="Cambria"/>
          <w:sz w:val="24"/>
          <w:szCs w:val="24"/>
        </w:rPr>
      </w:pPr>
      <w:r w:rsidRPr="00ED2FD3">
        <w:rPr>
          <w:rFonts w:ascii="Cambria" w:hAnsi="Cambria"/>
          <w:sz w:val="24"/>
          <w:szCs w:val="24"/>
        </w:rPr>
        <w:t>Meanwhile, obed</w:t>
      </w:r>
      <w:r>
        <w:rPr>
          <w:rFonts w:ascii="Cambria" w:hAnsi="Cambria"/>
          <w:sz w:val="24"/>
          <w:szCs w:val="24"/>
        </w:rPr>
        <w:t xml:space="preserve">ience to the figure of </w:t>
      </w:r>
      <w:proofErr w:type="spellStart"/>
      <w:r>
        <w:rPr>
          <w:rFonts w:ascii="Cambria" w:hAnsi="Cambria"/>
          <w:sz w:val="24"/>
          <w:szCs w:val="24"/>
        </w:rPr>
        <w:t>Blater</w:t>
      </w:r>
      <w:proofErr w:type="spellEnd"/>
      <w:r>
        <w:rPr>
          <w:rFonts w:ascii="Cambria" w:hAnsi="Cambria"/>
          <w:sz w:val="24"/>
          <w:szCs w:val="24"/>
        </w:rPr>
        <w:t xml:space="preserve"> was</w:t>
      </w:r>
      <w:r w:rsidRPr="00ED2FD3">
        <w:rPr>
          <w:rFonts w:ascii="Cambria" w:hAnsi="Cambria"/>
          <w:sz w:val="24"/>
          <w:szCs w:val="24"/>
        </w:rPr>
        <w:t xml:space="preserve"> due to nothing other than the fact that </w:t>
      </w:r>
      <w:proofErr w:type="spellStart"/>
      <w:r w:rsidRPr="00ED2FD3">
        <w:rPr>
          <w:rFonts w:ascii="Cambria" w:hAnsi="Cambria"/>
          <w:sz w:val="24"/>
          <w:szCs w:val="24"/>
        </w:rPr>
        <w:t>Blater</w:t>
      </w:r>
      <w:proofErr w:type="spellEnd"/>
      <w:r w:rsidRPr="00ED2FD3">
        <w:rPr>
          <w:rFonts w:ascii="Cambria" w:hAnsi="Cambria"/>
          <w:sz w:val="24"/>
          <w:szCs w:val="24"/>
        </w:rPr>
        <w:t xml:space="preserve"> is a strong person whose existence controls the secu</w:t>
      </w:r>
      <w:r>
        <w:rPr>
          <w:rFonts w:ascii="Cambria" w:hAnsi="Cambria"/>
          <w:sz w:val="24"/>
          <w:szCs w:val="24"/>
        </w:rPr>
        <w:t>rity of certain areas in Madura</w:t>
      </w:r>
      <w:r w:rsidRPr="00E960E5">
        <w:rPr>
          <w:rFonts w:ascii="Cambria" w:hAnsi="Cambria"/>
          <w:sz w:val="24"/>
          <w:szCs w:val="24"/>
        </w:rPr>
        <w:t>.</w:t>
      </w:r>
      <w:r w:rsidRPr="00DF117F">
        <w:rPr>
          <w:rFonts w:ascii="Cambria" w:hAnsi="Cambria"/>
          <w:sz w:val="20"/>
          <w:szCs w:val="20"/>
          <w:vertAlign w:val="superscript"/>
        </w:rPr>
        <w:footnoteReference w:id="12"/>
      </w:r>
      <w:r w:rsidRPr="00E960E5">
        <w:rPr>
          <w:rFonts w:ascii="Cambria" w:hAnsi="Cambria"/>
          <w:sz w:val="24"/>
          <w:szCs w:val="24"/>
        </w:rPr>
        <w:t xml:space="preserve"> </w:t>
      </w:r>
      <w:proofErr w:type="spellStart"/>
      <w:r>
        <w:rPr>
          <w:rFonts w:ascii="Cambria" w:hAnsi="Cambria"/>
          <w:sz w:val="24"/>
          <w:szCs w:val="24"/>
        </w:rPr>
        <w:t>Blater</w:t>
      </w:r>
      <w:proofErr w:type="spellEnd"/>
      <w:r>
        <w:rPr>
          <w:rFonts w:ascii="Cambria" w:hAnsi="Cambria"/>
          <w:sz w:val="24"/>
          <w:szCs w:val="24"/>
        </w:rPr>
        <w:t xml:space="preserve"> was </w:t>
      </w:r>
      <w:r w:rsidRPr="00ED2FD3">
        <w:rPr>
          <w:rFonts w:ascii="Cambria" w:hAnsi="Cambria"/>
          <w:sz w:val="24"/>
          <w:szCs w:val="24"/>
        </w:rPr>
        <w:t xml:space="preserve">a strong figure in Madura, both physically and magically and is usually known for having invulnerability, </w:t>
      </w:r>
      <w:proofErr w:type="spellStart"/>
      <w:r w:rsidRPr="00ED2FD3">
        <w:rPr>
          <w:rFonts w:ascii="Cambria" w:hAnsi="Cambria"/>
          <w:sz w:val="24"/>
          <w:szCs w:val="24"/>
        </w:rPr>
        <w:t>pencak</w:t>
      </w:r>
      <w:proofErr w:type="spellEnd"/>
      <w:r w:rsidRPr="00ED2FD3">
        <w:rPr>
          <w:rFonts w:ascii="Cambria" w:hAnsi="Cambria"/>
          <w:sz w:val="24"/>
          <w:szCs w:val="24"/>
        </w:rPr>
        <w:t xml:space="preserve"> </w:t>
      </w:r>
      <w:proofErr w:type="spellStart"/>
      <w:r w:rsidRPr="00ED2FD3">
        <w:rPr>
          <w:rFonts w:ascii="Cambria" w:hAnsi="Cambria"/>
          <w:sz w:val="24"/>
          <w:szCs w:val="24"/>
        </w:rPr>
        <w:t>silat</w:t>
      </w:r>
      <w:proofErr w:type="spellEnd"/>
      <w:r w:rsidRPr="00ED2FD3">
        <w:rPr>
          <w:rFonts w:ascii="Cambria" w:hAnsi="Cambria"/>
          <w:sz w:val="24"/>
          <w:szCs w:val="24"/>
        </w:rPr>
        <w:t xml:space="preserve"> or martial arts. A champion/</w:t>
      </w:r>
      <w:proofErr w:type="spellStart"/>
      <w:r w:rsidRPr="00ED2FD3">
        <w:rPr>
          <w:rFonts w:ascii="Cambria" w:hAnsi="Cambria"/>
          <w:sz w:val="24"/>
          <w:szCs w:val="24"/>
        </w:rPr>
        <w:t>blater</w:t>
      </w:r>
      <w:proofErr w:type="spellEnd"/>
      <w:r w:rsidRPr="00ED2FD3">
        <w:rPr>
          <w:rFonts w:ascii="Cambria" w:hAnsi="Cambria"/>
          <w:sz w:val="24"/>
          <w:szCs w:val="24"/>
        </w:rPr>
        <w:t xml:space="preserve"> can easily gather a fairly large number of followers and subordinates. Although the number of followers really depends on the superiority </w:t>
      </w:r>
      <w:r w:rsidRPr="00ED2FD3">
        <w:rPr>
          <w:rFonts w:ascii="Cambria" w:hAnsi="Cambria"/>
          <w:sz w:val="24"/>
          <w:szCs w:val="24"/>
        </w:rPr>
        <w:lastRenderedPageBreak/>
        <w:t xml:space="preserve">of the knowledge (violence) they master. A champion or </w:t>
      </w:r>
      <w:proofErr w:type="spellStart"/>
      <w:r w:rsidRPr="00ED2FD3">
        <w:rPr>
          <w:rFonts w:ascii="Cambria" w:hAnsi="Cambria"/>
          <w:sz w:val="24"/>
          <w:szCs w:val="24"/>
        </w:rPr>
        <w:t>blater</w:t>
      </w:r>
      <w:proofErr w:type="spellEnd"/>
      <w:r w:rsidRPr="00ED2FD3">
        <w:rPr>
          <w:rFonts w:ascii="Cambria" w:hAnsi="Cambria"/>
          <w:sz w:val="24"/>
          <w:szCs w:val="24"/>
        </w:rPr>
        <w:t xml:space="preserve"> figure who has been involved in the world of </w:t>
      </w:r>
      <w:proofErr w:type="gramStart"/>
      <w:r w:rsidRPr="00ED2FD3">
        <w:rPr>
          <w:rFonts w:ascii="Cambria" w:hAnsi="Cambria"/>
          <w:sz w:val="24"/>
          <w:szCs w:val="24"/>
        </w:rPr>
        <w:t>violence,</w:t>
      </w:r>
      <w:proofErr w:type="gramEnd"/>
      <w:r w:rsidRPr="00ED2FD3">
        <w:rPr>
          <w:rFonts w:ascii="Cambria" w:hAnsi="Cambria"/>
          <w:sz w:val="24"/>
          <w:szCs w:val="24"/>
        </w:rPr>
        <w:t xml:space="preserve"> and his name is very famous because his magical knowledge will add to his charisma and strength to influence many people. This condition means that hero figures always have a significant role in society.</w:t>
      </w:r>
      <w:r w:rsidRPr="00DF117F">
        <w:rPr>
          <w:rFonts w:ascii="Cambria" w:hAnsi="Cambria"/>
          <w:sz w:val="20"/>
          <w:szCs w:val="20"/>
          <w:vertAlign w:val="superscript"/>
        </w:rPr>
        <w:footnoteReference w:id="13"/>
      </w:r>
    </w:p>
    <w:p w:rsidR="00A34C8A" w:rsidRPr="00E960E5" w:rsidRDefault="00A34C8A" w:rsidP="00A34C8A">
      <w:pPr>
        <w:pStyle w:val="ListParagraph"/>
        <w:spacing w:after="0" w:line="360" w:lineRule="auto"/>
        <w:ind w:left="0" w:firstLine="567"/>
        <w:jc w:val="both"/>
        <w:rPr>
          <w:rFonts w:ascii="Cambria" w:hAnsi="Cambria"/>
          <w:sz w:val="24"/>
          <w:szCs w:val="24"/>
        </w:rPr>
      </w:pPr>
      <w:r w:rsidRPr="00320007">
        <w:rPr>
          <w:rFonts w:ascii="Cambria" w:hAnsi="Cambria"/>
          <w:sz w:val="24"/>
          <w:szCs w:val="24"/>
        </w:rPr>
        <w:t xml:space="preserve">Apart from that, </w:t>
      </w:r>
      <w:proofErr w:type="spellStart"/>
      <w:r w:rsidRPr="00320007">
        <w:rPr>
          <w:rFonts w:ascii="Cambria" w:hAnsi="Cambria"/>
          <w:sz w:val="24"/>
          <w:szCs w:val="24"/>
        </w:rPr>
        <w:t>Blater</w:t>
      </w:r>
      <w:proofErr w:type="spellEnd"/>
      <w:r w:rsidRPr="00320007">
        <w:rPr>
          <w:rFonts w:ascii="Cambria" w:hAnsi="Cambria"/>
          <w:sz w:val="24"/>
          <w:szCs w:val="24"/>
        </w:rPr>
        <w:t xml:space="preserve"> also controls certain areas in Madura, and many </w:t>
      </w:r>
      <w:proofErr w:type="spellStart"/>
      <w:r w:rsidRPr="00320007">
        <w:rPr>
          <w:rFonts w:ascii="Cambria" w:hAnsi="Cambria"/>
          <w:sz w:val="24"/>
          <w:szCs w:val="24"/>
        </w:rPr>
        <w:t>Blater</w:t>
      </w:r>
      <w:proofErr w:type="spellEnd"/>
      <w:r w:rsidRPr="00320007">
        <w:rPr>
          <w:rFonts w:ascii="Cambria" w:hAnsi="Cambria"/>
          <w:sz w:val="24"/>
          <w:szCs w:val="24"/>
        </w:rPr>
        <w:t xml:space="preserve"> have even become Village Heads, especially in inland areas that have not been touched by the pace of development.</w:t>
      </w:r>
      <w:r w:rsidRPr="00E960E5">
        <w:rPr>
          <w:rFonts w:ascii="Cambria" w:hAnsi="Cambria"/>
          <w:sz w:val="24"/>
          <w:szCs w:val="24"/>
        </w:rPr>
        <w:t xml:space="preserve"> </w:t>
      </w:r>
      <w:r w:rsidRPr="00320007">
        <w:rPr>
          <w:rFonts w:ascii="Cambria" w:hAnsi="Cambria"/>
          <w:sz w:val="24"/>
          <w:szCs w:val="24"/>
        </w:rPr>
        <w:t>Their presence in society has a qui</w:t>
      </w:r>
      <w:r>
        <w:rPr>
          <w:rFonts w:ascii="Cambria" w:hAnsi="Cambria"/>
          <w:sz w:val="24"/>
          <w:szCs w:val="24"/>
        </w:rPr>
        <w:t>te significant position. This was because it concerned</w:t>
      </w:r>
      <w:r w:rsidRPr="00320007">
        <w:rPr>
          <w:rFonts w:ascii="Cambria" w:hAnsi="Cambria"/>
          <w:sz w:val="24"/>
          <w:szCs w:val="24"/>
        </w:rPr>
        <w:t xml:space="preserve"> personal safety and property. If the existence of </w:t>
      </w:r>
      <w:proofErr w:type="spellStart"/>
      <w:r w:rsidRPr="00320007">
        <w:rPr>
          <w:rFonts w:ascii="Cambria" w:hAnsi="Cambria"/>
          <w:sz w:val="24"/>
          <w:szCs w:val="24"/>
        </w:rPr>
        <w:t>blater</w:t>
      </w:r>
      <w:proofErr w:type="spellEnd"/>
      <w:r w:rsidRPr="00320007">
        <w:rPr>
          <w:rFonts w:ascii="Cambria" w:hAnsi="Cambria"/>
          <w:sz w:val="24"/>
          <w:szCs w:val="24"/>
        </w:rPr>
        <w:t xml:space="preserve"> is disturbed or opposed by the community, then what is very likely to happen is the creation of regional security conditions that are not conducive, thieves roaming around, and many </w:t>
      </w:r>
      <w:r>
        <w:rPr>
          <w:rFonts w:ascii="Cambria" w:hAnsi="Cambria"/>
          <w:sz w:val="24"/>
          <w:szCs w:val="24"/>
        </w:rPr>
        <w:t>other problems related</w:t>
      </w:r>
      <w:r w:rsidRPr="00320007">
        <w:rPr>
          <w:rFonts w:ascii="Cambria" w:hAnsi="Cambria"/>
          <w:sz w:val="24"/>
          <w:szCs w:val="24"/>
        </w:rPr>
        <w:t xml:space="preserve">? Therefore, the </w:t>
      </w:r>
      <w:proofErr w:type="spellStart"/>
      <w:r w:rsidRPr="00320007">
        <w:rPr>
          <w:rFonts w:ascii="Cambria" w:hAnsi="Cambria"/>
          <w:sz w:val="24"/>
          <w:szCs w:val="24"/>
        </w:rPr>
        <w:t>Madurese</w:t>
      </w:r>
      <w:proofErr w:type="spellEnd"/>
      <w:r w:rsidRPr="00320007">
        <w:rPr>
          <w:rFonts w:ascii="Cambria" w:hAnsi="Cambria"/>
          <w:sz w:val="24"/>
          <w:szCs w:val="24"/>
        </w:rPr>
        <w:t xml:space="preserve"> people prioritize welfare rather than choosing the truth while their social conditions are in disarray</w:t>
      </w:r>
      <w:r w:rsidRPr="00E960E5">
        <w:rPr>
          <w:rFonts w:ascii="Cambria" w:hAnsi="Cambria"/>
          <w:sz w:val="24"/>
          <w:szCs w:val="24"/>
        </w:rPr>
        <w:t>.</w:t>
      </w:r>
      <w:r w:rsidRPr="008C1681">
        <w:rPr>
          <w:rFonts w:ascii="Cambria" w:hAnsi="Cambria"/>
          <w:sz w:val="20"/>
          <w:szCs w:val="20"/>
          <w:vertAlign w:val="superscript"/>
        </w:rPr>
        <w:footnoteReference w:id="14"/>
      </w:r>
      <w:r w:rsidRPr="00E960E5">
        <w:rPr>
          <w:rFonts w:ascii="Cambria" w:hAnsi="Cambria"/>
          <w:sz w:val="24"/>
          <w:szCs w:val="24"/>
        </w:rPr>
        <w:t xml:space="preserve"> </w:t>
      </w:r>
      <w:r w:rsidRPr="00320007">
        <w:rPr>
          <w:rFonts w:ascii="Cambria" w:hAnsi="Cambria"/>
          <w:sz w:val="24"/>
          <w:szCs w:val="24"/>
        </w:rPr>
        <w:t xml:space="preserve">This factor </w:t>
      </w:r>
      <w:r>
        <w:rPr>
          <w:rFonts w:ascii="Cambria" w:hAnsi="Cambria"/>
          <w:sz w:val="24"/>
          <w:szCs w:val="24"/>
        </w:rPr>
        <w:t>caused</w:t>
      </w:r>
      <w:r w:rsidRPr="00320007">
        <w:rPr>
          <w:rFonts w:ascii="Cambria" w:hAnsi="Cambria"/>
          <w:sz w:val="24"/>
          <w:szCs w:val="24"/>
        </w:rPr>
        <w:t xml:space="preserve"> </w:t>
      </w:r>
      <w:proofErr w:type="spellStart"/>
      <w:r w:rsidRPr="00320007">
        <w:rPr>
          <w:rFonts w:ascii="Cambria" w:hAnsi="Cambria"/>
          <w:sz w:val="24"/>
          <w:szCs w:val="24"/>
        </w:rPr>
        <w:t>blater</w:t>
      </w:r>
      <w:proofErr w:type="spellEnd"/>
      <w:r w:rsidRPr="00320007">
        <w:rPr>
          <w:rFonts w:ascii="Cambria" w:hAnsi="Cambria"/>
          <w:sz w:val="24"/>
          <w:szCs w:val="24"/>
        </w:rPr>
        <w:t xml:space="preserve"> to have a dominant position in the lives of </w:t>
      </w:r>
      <w:proofErr w:type="spellStart"/>
      <w:r w:rsidRPr="00320007">
        <w:rPr>
          <w:rFonts w:ascii="Cambria" w:hAnsi="Cambria"/>
          <w:sz w:val="24"/>
          <w:szCs w:val="24"/>
        </w:rPr>
        <w:t>Madurese</w:t>
      </w:r>
      <w:proofErr w:type="spellEnd"/>
      <w:r w:rsidRPr="00320007">
        <w:rPr>
          <w:rFonts w:ascii="Cambria" w:hAnsi="Cambria"/>
          <w:sz w:val="24"/>
          <w:szCs w:val="24"/>
        </w:rPr>
        <w:t xml:space="preserve"> people, and it </w:t>
      </w:r>
      <w:r>
        <w:rPr>
          <w:rFonts w:ascii="Cambria" w:hAnsi="Cambria"/>
          <w:sz w:val="24"/>
          <w:szCs w:val="24"/>
        </w:rPr>
        <w:t>did not</w:t>
      </w:r>
      <w:r w:rsidRPr="00320007">
        <w:rPr>
          <w:rFonts w:ascii="Cambria" w:hAnsi="Cambria"/>
          <w:sz w:val="24"/>
          <w:szCs w:val="24"/>
        </w:rPr>
        <w:t xml:space="preserve"> rule out the possibility that its existence will be able to direct voters to choose one of the candidates they support.</w:t>
      </w:r>
    </w:p>
    <w:p w:rsidR="00AC5986" w:rsidRPr="00D57801" w:rsidRDefault="00A34C8A" w:rsidP="00A34C8A">
      <w:pPr>
        <w:pStyle w:val="ListParagraph"/>
        <w:spacing w:after="0" w:line="360" w:lineRule="auto"/>
        <w:ind w:left="0" w:firstLine="567"/>
        <w:jc w:val="both"/>
        <w:rPr>
          <w:rFonts w:asciiTheme="majorHAnsi" w:eastAsia="Times New Roman" w:hAnsiTheme="majorHAnsi" w:cs="Times New Roman"/>
          <w:color w:val="000000" w:themeColor="text1"/>
          <w:sz w:val="24"/>
          <w:szCs w:val="24"/>
        </w:rPr>
      </w:pPr>
      <w:r w:rsidRPr="00320007">
        <w:rPr>
          <w:rFonts w:ascii="Cambria" w:hAnsi="Cambria"/>
          <w:sz w:val="24"/>
          <w:szCs w:val="24"/>
        </w:rPr>
        <w:t>It becomes a huge political force</w:t>
      </w:r>
      <w:r>
        <w:rPr>
          <w:rFonts w:ascii="Cambria" w:hAnsi="Cambria"/>
          <w:sz w:val="24"/>
          <w:szCs w:val="24"/>
        </w:rPr>
        <w:t xml:space="preserve"> when a cultural relationship was</w:t>
      </w:r>
      <w:r w:rsidRPr="00320007">
        <w:rPr>
          <w:rFonts w:ascii="Cambria" w:hAnsi="Cambria"/>
          <w:sz w:val="24"/>
          <w:szCs w:val="24"/>
        </w:rPr>
        <w:t xml:space="preserve"> established between the </w:t>
      </w:r>
      <w:proofErr w:type="spellStart"/>
      <w:r w:rsidRPr="00320007">
        <w:rPr>
          <w:rFonts w:ascii="Cambria" w:hAnsi="Cambria"/>
          <w:sz w:val="24"/>
          <w:szCs w:val="24"/>
        </w:rPr>
        <w:t>kyai</w:t>
      </w:r>
      <w:proofErr w:type="spellEnd"/>
      <w:r w:rsidRPr="00320007">
        <w:rPr>
          <w:rFonts w:ascii="Cambria" w:hAnsi="Cambria"/>
          <w:sz w:val="24"/>
          <w:szCs w:val="24"/>
        </w:rPr>
        <w:t xml:space="preserve"> and the </w:t>
      </w:r>
      <w:proofErr w:type="spellStart"/>
      <w:r w:rsidRPr="00320007">
        <w:rPr>
          <w:rFonts w:ascii="Cambria" w:hAnsi="Cambria"/>
          <w:sz w:val="24"/>
          <w:szCs w:val="24"/>
        </w:rPr>
        <w:t>blater</w:t>
      </w:r>
      <w:proofErr w:type="spellEnd"/>
      <w:r w:rsidRPr="00320007">
        <w:rPr>
          <w:rFonts w:ascii="Cambria" w:hAnsi="Cambria"/>
          <w:sz w:val="24"/>
          <w:szCs w:val="24"/>
        </w:rPr>
        <w:t xml:space="preserve"> in an effort to win a particular candidate or pair of candidates. The union of the two makes it a huge power that is difficult for other powers to match. It also indicates the weakness of the implementation of the statutory mandate which mandates the implementation of general elections to vote honestly, fairly, confidentially, and not be influenced by pressure from any party. In this condition, dominant social control, as evidenced by the strong influence of </w:t>
      </w:r>
      <w:proofErr w:type="spellStart"/>
      <w:r w:rsidRPr="00320007">
        <w:rPr>
          <w:rFonts w:ascii="Cambria" w:hAnsi="Cambria"/>
          <w:sz w:val="24"/>
          <w:szCs w:val="24"/>
        </w:rPr>
        <w:t>kyai</w:t>
      </w:r>
      <w:proofErr w:type="spellEnd"/>
      <w:r w:rsidRPr="00320007">
        <w:rPr>
          <w:rFonts w:ascii="Cambria" w:hAnsi="Cambria"/>
          <w:sz w:val="24"/>
          <w:szCs w:val="24"/>
        </w:rPr>
        <w:t xml:space="preserve"> and </w:t>
      </w:r>
      <w:proofErr w:type="spellStart"/>
      <w:r w:rsidRPr="00320007">
        <w:rPr>
          <w:rFonts w:ascii="Cambria" w:hAnsi="Cambria"/>
          <w:sz w:val="24"/>
          <w:szCs w:val="24"/>
        </w:rPr>
        <w:t>blater</w:t>
      </w:r>
      <w:proofErr w:type="spellEnd"/>
      <w:r w:rsidRPr="00320007">
        <w:rPr>
          <w:rFonts w:ascii="Cambria" w:hAnsi="Cambria"/>
          <w:sz w:val="24"/>
          <w:szCs w:val="24"/>
        </w:rPr>
        <w:t>, has significantly weakened the position of the applicable legal rules regarding election issues.</w:t>
      </w:r>
    </w:p>
    <w:p w:rsidR="00882A3D" w:rsidRDefault="00882A3D" w:rsidP="00B26B39">
      <w:pPr>
        <w:spacing w:after="0" w:line="360" w:lineRule="auto"/>
        <w:jc w:val="both"/>
        <w:rPr>
          <w:rFonts w:asciiTheme="majorHAnsi" w:eastAsia="Times New Roman" w:hAnsiTheme="majorHAnsi" w:cs="Times New Roman"/>
          <w:b/>
          <w:color w:val="000000" w:themeColor="text1"/>
          <w:sz w:val="24"/>
          <w:szCs w:val="24"/>
          <w:lang w:val="id-ID"/>
        </w:rPr>
      </w:pPr>
    </w:p>
    <w:p w:rsidR="00882A3D" w:rsidRDefault="00882A3D" w:rsidP="00B26B39">
      <w:pPr>
        <w:spacing w:after="0" w:line="360" w:lineRule="auto"/>
        <w:jc w:val="both"/>
        <w:rPr>
          <w:rFonts w:asciiTheme="majorHAnsi" w:eastAsia="Times New Roman" w:hAnsiTheme="majorHAnsi" w:cs="Times New Roman"/>
          <w:b/>
          <w:color w:val="000000" w:themeColor="text1"/>
          <w:sz w:val="24"/>
          <w:szCs w:val="24"/>
          <w:lang w:val="id-ID"/>
        </w:rPr>
      </w:pPr>
    </w:p>
    <w:p w:rsidR="00AC5986" w:rsidRPr="00D57801" w:rsidRDefault="00AC5986" w:rsidP="00B26B39">
      <w:pPr>
        <w:spacing w:after="0" w:line="360" w:lineRule="auto"/>
        <w:jc w:val="both"/>
        <w:rPr>
          <w:rFonts w:asciiTheme="majorHAnsi" w:eastAsia="Times New Roman" w:hAnsiTheme="majorHAnsi" w:cs="Times New Roman"/>
          <w:b/>
          <w:color w:val="000000" w:themeColor="text1"/>
          <w:sz w:val="24"/>
          <w:szCs w:val="24"/>
        </w:rPr>
      </w:pPr>
      <w:bookmarkStart w:id="0" w:name="_GoBack"/>
      <w:bookmarkEnd w:id="0"/>
      <w:r w:rsidRPr="00D57801">
        <w:rPr>
          <w:rFonts w:asciiTheme="majorHAnsi" w:eastAsia="Times New Roman" w:hAnsiTheme="majorHAnsi" w:cs="Times New Roman"/>
          <w:b/>
          <w:color w:val="000000" w:themeColor="text1"/>
          <w:sz w:val="24"/>
          <w:szCs w:val="24"/>
        </w:rPr>
        <w:lastRenderedPageBreak/>
        <w:t>Conclusion</w:t>
      </w:r>
    </w:p>
    <w:p w:rsidR="001063E4" w:rsidRPr="00D57801" w:rsidRDefault="00E334D2" w:rsidP="00E334D2">
      <w:pPr>
        <w:pStyle w:val="ListParagraph"/>
        <w:spacing w:after="0" w:line="360" w:lineRule="auto"/>
        <w:ind w:left="0" w:firstLine="567"/>
        <w:jc w:val="both"/>
        <w:rPr>
          <w:rFonts w:asciiTheme="majorHAnsi" w:hAnsiTheme="majorHAnsi"/>
          <w:color w:val="000000" w:themeColor="text1"/>
          <w:sz w:val="24"/>
          <w:szCs w:val="24"/>
        </w:rPr>
      </w:pPr>
      <w:r w:rsidRPr="00320007">
        <w:rPr>
          <w:rFonts w:ascii="Cambria" w:hAnsi="Cambria"/>
          <w:sz w:val="24"/>
          <w:szCs w:val="24"/>
        </w:rPr>
        <w:t xml:space="preserve">The existence of </w:t>
      </w:r>
      <w:proofErr w:type="spellStart"/>
      <w:r w:rsidRPr="00320007">
        <w:rPr>
          <w:rFonts w:ascii="Cambria" w:hAnsi="Cambria"/>
          <w:sz w:val="24"/>
          <w:szCs w:val="24"/>
        </w:rPr>
        <w:t>kyai</w:t>
      </w:r>
      <w:proofErr w:type="spellEnd"/>
      <w:r w:rsidRPr="00320007">
        <w:rPr>
          <w:rFonts w:ascii="Cambria" w:hAnsi="Cambria"/>
          <w:sz w:val="24"/>
          <w:szCs w:val="24"/>
        </w:rPr>
        <w:t xml:space="preserve"> and </w:t>
      </w:r>
      <w:proofErr w:type="spellStart"/>
      <w:r w:rsidRPr="00320007">
        <w:rPr>
          <w:rFonts w:ascii="Cambria" w:hAnsi="Cambria"/>
          <w:sz w:val="24"/>
          <w:szCs w:val="24"/>
        </w:rPr>
        <w:t>blater</w:t>
      </w:r>
      <w:proofErr w:type="spellEnd"/>
      <w:r w:rsidRPr="00320007">
        <w:rPr>
          <w:rFonts w:ascii="Cambria" w:hAnsi="Cambria"/>
          <w:sz w:val="24"/>
          <w:szCs w:val="24"/>
        </w:rPr>
        <w:t xml:space="preserve"> figures has created a power political system that has a big influence on the implementation of general elections (both regional, DPR and Presidential elections) in Madura. Both of them are able to determine which candidate or pair of candidates will win in the five-yearly Democratic Party. Even though several laws and regulations state that the implementation of elections must be based on the principles of fairness, honesty, generality and confidentiality, this provision becomes ineffective (weakened) when there is a dominant influence that creates a social control force from the </w:t>
      </w:r>
      <w:proofErr w:type="spellStart"/>
      <w:r w:rsidRPr="00320007">
        <w:rPr>
          <w:rFonts w:ascii="Cambria" w:hAnsi="Cambria"/>
          <w:sz w:val="24"/>
          <w:szCs w:val="24"/>
        </w:rPr>
        <w:t>kyai</w:t>
      </w:r>
      <w:proofErr w:type="spellEnd"/>
      <w:r w:rsidRPr="00320007">
        <w:rPr>
          <w:rFonts w:ascii="Cambria" w:hAnsi="Cambria"/>
          <w:sz w:val="24"/>
          <w:szCs w:val="24"/>
        </w:rPr>
        <w:t xml:space="preserve"> and </w:t>
      </w:r>
      <w:proofErr w:type="spellStart"/>
      <w:r w:rsidRPr="00320007">
        <w:rPr>
          <w:rFonts w:ascii="Cambria" w:hAnsi="Cambria"/>
          <w:sz w:val="24"/>
          <w:szCs w:val="24"/>
        </w:rPr>
        <w:t>blater</w:t>
      </w:r>
      <w:proofErr w:type="spellEnd"/>
      <w:r w:rsidRPr="00320007">
        <w:rPr>
          <w:rFonts w:ascii="Cambria" w:hAnsi="Cambria"/>
          <w:sz w:val="24"/>
          <w:szCs w:val="24"/>
        </w:rPr>
        <w:t xml:space="preserve"> as twin rulers of power. Politics in Madura</w:t>
      </w:r>
      <w:proofErr w:type="gramStart"/>
      <w:r w:rsidRPr="00320007">
        <w:rPr>
          <w:rFonts w:ascii="Cambria" w:hAnsi="Cambria"/>
          <w:sz w:val="24"/>
          <w:szCs w:val="24"/>
        </w:rPr>
        <w:t>.</w:t>
      </w:r>
      <w:r w:rsidR="00EF7212" w:rsidRPr="00D57801">
        <w:rPr>
          <w:rFonts w:asciiTheme="majorHAnsi" w:hAnsiTheme="majorHAnsi" w:cs="Tahoma"/>
          <w:color w:val="000000" w:themeColor="text1"/>
          <w:sz w:val="24"/>
          <w:szCs w:val="24"/>
          <w:shd w:val="clear" w:color="auto" w:fill="FFFFFF"/>
        </w:rPr>
        <w:t>.</w:t>
      </w:r>
      <w:proofErr w:type="gramEnd"/>
    </w:p>
    <w:p w:rsidR="00AC5986" w:rsidRPr="00D57801" w:rsidRDefault="00AC5986" w:rsidP="00B26B39">
      <w:pPr>
        <w:spacing w:after="0" w:line="360" w:lineRule="auto"/>
        <w:jc w:val="both"/>
        <w:rPr>
          <w:rFonts w:asciiTheme="majorHAnsi" w:eastAsia="Times New Roman" w:hAnsiTheme="majorHAnsi" w:cs="Times New Roman"/>
          <w:b/>
          <w:color w:val="000000" w:themeColor="text1"/>
          <w:sz w:val="24"/>
          <w:szCs w:val="24"/>
        </w:rPr>
      </w:pPr>
    </w:p>
    <w:p w:rsidR="00AC5986" w:rsidRPr="00D57801" w:rsidRDefault="00AC5986" w:rsidP="00B26B39">
      <w:pPr>
        <w:spacing w:after="0" w:line="360" w:lineRule="auto"/>
        <w:jc w:val="both"/>
        <w:rPr>
          <w:rFonts w:asciiTheme="majorHAnsi" w:hAnsiTheme="majorHAnsi"/>
          <w:b/>
          <w:color w:val="000000" w:themeColor="text1"/>
          <w:sz w:val="24"/>
          <w:szCs w:val="24"/>
        </w:rPr>
      </w:pPr>
      <w:r w:rsidRPr="00D57801">
        <w:rPr>
          <w:rFonts w:asciiTheme="majorHAnsi" w:hAnsiTheme="majorHAnsi"/>
          <w:b/>
          <w:color w:val="000000" w:themeColor="text1"/>
          <w:sz w:val="24"/>
          <w:szCs w:val="24"/>
        </w:rPr>
        <w:t>References</w:t>
      </w:r>
    </w:p>
    <w:p w:rsidR="00E963FD" w:rsidRPr="00051E7C" w:rsidRDefault="00E963FD" w:rsidP="00E963FD">
      <w:pPr>
        <w:pStyle w:val="ListParagraph"/>
        <w:spacing w:after="90" w:line="240" w:lineRule="auto"/>
        <w:ind w:left="0"/>
        <w:rPr>
          <w:rFonts w:ascii="Cambria" w:hAnsi="Cambria"/>
          <w:b/>
          <w:sz w:val="24"/>
          <w:szCs w:val="24"/>
          <w:lang w:val="id-ID"/>
        </w:rPr>
      </w:pPr>
      <w:r w:rsidRPr="00320007">
        <w:rPr>
          <w:rFonts w:ascii="Cambria" w:hAnsi="Cambria"/>
          <w:b/>
          <w:bCs/>
          <w:sz w:val="24"/>
          <w:szCs w:val="24"/>
          <w:lang w:val="id-ID"/>
        </w:rPr>
        <w:t>Book</w:t>
      </w:r>
    </w:p>
    <w:p w:rsidR="00E963FD" w:rsidRPr="00E963FD" w:rsidRDefault="00E963FD" w:rsidP="00E963FD">
      <w:pPr>
        <w:spacing w:after="0" w:line="360" w:lineRule="auto"/>
        <w:ind w:left="567" w:hanging="567"/>
        <w:jc w:val="both"/>
        <w:rPr>
          <w:rFonts w:asciiTheme="majorHAnsi" w:hAnsiTheme="majorHAnsi" w:cs="Tahoma"/>
          <w:color w:val="000000" w:themeColor="text1"/>
          <w:sz w:val="24"/>
          <w:szCs w:val="24"/>
          <w:shd w:val="clear" w:color="auto" w:fill="FFFFFF"/>
        </w:rPr>
      </w:pPr>
      <w:r w:rsidRPr="00E963FD">
        <w:rPr>
          <w:rFonts w:asciiTheme="majorHAnsi" w:hAnsiTheme="majorHAnsi" w:cs="Tahoma"/>
          <w:color w:val="000000" w:themeColor="text1"/>
          <w:sz w:val="24"/>
          <w:szCs w:val="24"/>
          <w:shd w:val="clear" w:color="auto" w:fill="FFFFFF"/>
        </w:rPr>
        <w:t>Black, Donald, the Behavior of Law. New York: Academic Press, 1976.</w:t>
      </w:r>
    </w:p>
    <w:p w:rsidR="00E963FD" w:rsidRPr="00E963FD" w:rsidRDefault="00E963FD" w:rsidP="00E963FD">
      <w:pPr>
        <w:spacing w:after="0" w:line="360" w:lineRule="auto"/>
        <w:ind w:left="567" w:hanging="567"/>
        <w:jc w:val="both"/>
        <w:rPr>
          <w:rFonts w:asciiTheme="majorHAnsi" w:hAnsiTheme="majorHAnsi" w:cs="Tahoma"/>
          <w:color w:val="000000" w:themeColor="text1"/>
          <w:sz w:val="24"/>
          <w:szCs w:val="24"/>
          <w:shd w:val="clear" w:color="auto" w:fill="FFFFFF"/>
        </w:rPr>
      </w:pPr>
      <w:proofErr w:type="spellStart"/>
      <w:r w:rsidRPr="00E963FD">
        <w:rPr>
          <w:rFonts w:asciiTheme="majorHAnsi" w:hAnsiTheme="majorHAnsi" w:cs="Tahoma"/>
          <w:color w:val="000000" w:themeColor="text1"/>
          <w:sz w:val="24"/>
          <w:szCs w:val="24"/>
          <w:shd w:val="clear" w:color="auto" w:fill="FFFFFF"/>
        </w:rPr>
        <w:t>Djohan</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Djohermansyah</w:t>
      </w:r>
      <w:proofErr w:type="spellEnd"/>
      <w:r w:rsidRPr="00E963FD">
        <w:rPr>
          <w:rFonts w:asciiTheme="majorHAnsi" w:hAnsiTheme="majorHAnsi" w:cs="Tahoma"/>
          <w:color w:val="000000" w:themeColor="text1"/>
          <w:sz w:val="24"/>
          <w:szCs w:val="24"/>
          <w:shd w:val="clear" w:color="auto" w:fill="FFFFFF"/>
        </w:rPr>
        <w:t xml:space="preserve">, the Phenomenon of Ethnocentrism in the Implementation of Regional Autonomy; In Decentralization, Democratization and Accountability of Regional Government. </w:t>
      </w:r>
      <w:proofErr w:type="gramStart"/>
      <w:r w:rsidRPr="00E963FD">
        <w:rPr>
          <w:rFonts w:asciiTheme="majorHAnsi" w:hAnsiTheme="majorHAnsi" w:cs="Tahoma"/>
          <w:color w:val="000000" w:themeColor="text1"/>
          <w:sz w:val="24"/>
          <w:szCs w:val="24"/>
          <w:shd w:val="clear" w:color="auto" w:fill="FFFFFF"/>
        </w:rPr>
        <w:t>Jakarta; LIPI Press, 2007.</w:t>
      </w:r>
      <w:proofErr w:type="gramEnd"/>
    </w:p>
    <w:p w:rsidR="00E963FD" w:rsidRPr="00E963FD" w:rsidRDefault="00E963FD" w:rsidP="00E963FD">
      <w:pPr>
        <w:spacing w:after="0" w:line="360" w:lineRule="auto"/>
        <w:ind w:left="567" w:hanging="567"/>
        <w:jc w:val="both"/>
        <w:rPr>
          <w:rFonts w:asciiTheme="majorHAnsi" w:hAnsiTheme="majorHAnsi" w:cs="Tahoma"/>
          <w:color w:val="000000" w:themeColor="text1"/>
          <w:sz w:val="24"/>
          <w:szCs w:val="24"/>
          <w:shd w:val="clear" w:color="auto" w:fill="FFFFFF"/>
        </w:rPr>
      </w:pPr>
      <w:proofErr w:type="spellStart"/>
      <w:proofErr w:type="gramStart"/>
      <w:r w:rsidRPr="00E963FD">
        <w:rPr>
          <w:rFonts w:asciiTheme="majorHAnsi" w:hAnsiTheme="majorHAnsi" w:cs="Tahoma"/>
          <w:color w:val="000000" w:themeColor="text1"/>
          <w:sz w:val="24"/>
          <w:szCs w:val="24"/>
          <w:shd w:val="clear" w:color="auto" w:fill="FFFFFF"/>
        </w:rPr>
        <w:t>Rozaki</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Abdur</w:t>
      </w:r>
      <w:proofErr w:type="spellEnd"/>
      <w:r w:rsidRPr="00E963FD">
        <w:rPr>
          <w:rFonts w:asciiTheme="majorHAnsi" w:hAnsiTheme="majorHAnsi" w:cs="Tahoma"/>
          <w:color w:val="000000" w:themeColor="text1"/>
          <w:sz w:val="24"/>
          <w:szCs w:val="24"/>
          <w:shd w:val="clear" w:color="auto" w:fill="FFFFFF"/>
        </w:rPr>
        <w:t xml:space="preserve">, Sow Charisma Reap Power; The work of </w:t>
      </w:r>
      <w:proofErr w:type="spellStart"/>
      <w:r w:rsidRPr="00E963FD">
        <w:rPr>
          <w:rFonts w:asciiTheme="majorHAnsi" w:hAnsiTheme="majorHAnsi" w:cs="Tahoma"/>
          <w:color w:val="000000" w:themeColor="text1"/>
          <w:sz w:val="24"/>
          <w:szCs w:val="24"/>
          <w:shd w:val="clear" w:color="auto" w:fill="FFFFFF"/>
        </w:rPr>
        <w:t>Kyai</w:t>
      </w:r>
      <w:proofErr w:type="spellEnd"/>
      <w:r w:rsidRPr="00E963FD">
        <w:rPr>
          <w:rFonts w:asciiTheme="majorHAnsi" w:hAnsiTheme="majorHAnsi" w:cs="Tahoma"/>
          <w:color w:val="000000" w:themeColor="text1"/>
          <w:sz w:val="24"/>
          <w:szCs w:val="24"/>
          <w:shd w:val="clear" w:color="auto" w:fill="FFFFFF"/>
        </w:rPr>
        <w:t xml:space="preserve"> and </w:t>
      </w:r>
      <w:proofErr w:type="spellStart"/>
      <w:r w:rsidRPr="00E963FD">
        <w:rPr>
          <w:rFonts w:asciiTheme="majorHAnsi" w:hAnsiTheme="majorHAnsi" w:cs="Tahoma"/>
          <w:color w:val="000000" w:themeColor="text1"/>
          <w:sz w:val="24"/>
          <w:szCs w:val="24"/>
          <w:shd w:val="clear" w:color="auto" w:fill="FFFFFF"/>
        </w:rPr>
        <w:t>Blater</w:t>
      </w:r>
      <w:proofErr w:type="spellEnd"/>
      <w:r w:rsidRPr="00E963FD">
        <w:rPr>
          <w:rFonts w:asciiTheme="majorHAnsi" w:hAnsiTheme="majorHAnsi" w:cs="Tahoma"/>
          <w:color w:val="000000" w:themeColor="text1"/>
          <w:sz w:val="24"/>
          <w:szCs w:val="24"/>
          <w:shd w:val="clear" w:color="auto" w:fill="FFFFFF"/>
        </w:rPr>
        <w:t xml:space="preserve"> as twin regimes in Madura.</w:t>
      </w:r>
      <w:proofErr w:type="gramEnd"/>
      <w:r w:rsidRPr="00E963FD">
        <w:rPr>
          <w:rFonts w:asciiTheme="majorHAnsi" w:hAnsiTheme="majorHAnsi" w:cs="Tahoma"/>
          <w:color w:val="000000" w:themeColor="text1"/>
          <w:sz w:val="24"/>
          <w:szCs w:val="24"/>
          <w:shd w:val="clear" w:color="auto" w:fill="FFFFFF"/>
        </w:rPr>
        <w:t xml:space="preserve"> Yogyakarta: </w:t>
      </w:r>
      <w:proofErr w:type="spellStart"/>
      <w:r w:rsidRPr="00E963FD">
        <w:rPr>
          <w:rFonts w:asciiTheme="majorHAnsi" w:hAnsiTheme="majorHAnsi" w:cs="Tahoma"/>
          <w:color w:val="000000" w:themeColor="text1"/>
          <w:sz w:val="24"/>
          <w:szCs w:val="24"/>
          <w:shd w:val="clear" w:color="auto" w:fill="FFFFFF"/>
        </w:rPr>
        <w:t>Pustaka</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Marwah</w:t>
      </w:r>
      <w:proofErr w:type="spellEnd"/>
      <w:r w:rsidRPr="00E963FD">
        <w:rPr>
          <w:rFonts w:asciiTheme="majorHAnsi" w:hAnsiTheme="majorHAnsi" w:cs="Tahoma"/>
          <w:color w:val="000000" w:themeColor="text1"/>
          <w:sz w:val="24"/>
          <w:szCs w:val="24"/>
          <w:shd w:val="clear" w:color="auto" w:fill="FFFFFF"/>
        </w:rPr>
        <w:t xml:space="preserve"> Publisher, 2004.</w:t>
      </w:r>
    </w:p>
    <w:p w:rsidR="00E963FD" w:rsidRPr="00E963FD" w:rsidRDefault="00E963FD" w:rsidP="00E963FD">
      <w:pPr>
        <w:spacing w:after="0" w:line="360" w:lineRule="auto"/>
        <w:ind w:left="567" w:hanging="567"/>
        <w:jc w:val="both"/>
        <w:rPr>
          <w:rFonts w:asciiTheme="majorHAnsi" w:hAnsiTheme="majorHAnsi" w:cs="Tahoma"/>
          <w:color w:val="000000" w:themeColor="text1"/>
          <w:sz w:val="24"/>
          <w:szCs w:val="24"/>
          <w:shd w:val="clear" w:color="auto" w:fill="FFFFFF"/>
        </w:rPr>
      </w:pPr>
      <w:proofErr w:type="spellStart"/>
      <w:r w:rsidRPr="00E963FD">
        <w:rPr>
          <w:rFonts w:asciiTheme="majorHAnsi" w:hAnsiTheme="majorHAnsi" w:cs="Tahoma"/>
          <w:color w:val="000000" w:themeColor="text1"/>
          <w:sz w:val="24"/>
          <w:szCs w:val="24"/>
          <w:shd w:val="clear" w:color="auto" w:fill="FFFFFF"/>
        </w:rPr>
        <w:t>Tutik</w:t>
      </w:r>
      <w:proofErr w:type="spellEnd"/>
      <w:r w:rsidRPr="00E963FD">
        <w:rPr>
          <w:rFonts w:asciiTheme="majorHAnsi" w:hAnsiTheme="majorHAnsi" w:cs="Tahoma"/>
          <w:color w:val="000000" w:themeColor="text1"/>
          <w:sz w:val="24"/>
          <w:szCs w:val="24"/>
          <w:shd w:val="clear" w:color="auto" w:fill="FFFFFF"/>
        </w:rPr>
        <w:t xml:space="preserve">, Quarter </w:t>
      </w:r>
      <w:proofErr w:type="spellStart"/>
      <w:r w:rsidRPr="00E963FD">
        <w:rPr>
          <w:rFonts w:asciiTheme="majorHAnsi" w:hAnsiTheme="majorHAnsi" w:cs="Tahoma"/>
          <w:color w:val="000000" w:themeColor="text1"/>
          <w:sz w:val="24"/>
          <w:szCs w:val="24"/>
          <w:shd w:val="clear" w:color="auto" w:fill="FFFFFF"/>
        </w:rPr>
        <w:t>Quarter</w:t>
      </w:r>
      <w:proofErr w:type="spellEnd"/>
      <w:r w:rsidRPr="00E963FD">
        <w:rPr>
          <w:rFonts w:asciiTheme="majorHAnsi" w:hAnsiTheme="majorHAnsi" w:cs="Tahoma"/>
          <w:color w:val="000000" w:themeColor="text1"/>
          <w:sz w:val="24"/>
          <w:szCs w:val="24"/>
          <w:shd w:val="clear" w:color="auto" w:fill="FFFFFF"/>
        </w:rPr>
        <w:t xml:space="preserve">, Construction of Indonesian Constitutional Law Post Amendment to the 1945 Constitution. </w:t>
      </w:r>
      <w:proofErr w:type="gramStart"/>
      <w:r w:rsidRPr="00E963FD">
        <w:rPr>
          <w:rFonts w:asciiTheme="majorHAnsi" w:hAnsiTheme="majorHAnsi" w:cs="Tahoma"/>
          <w:color w:val="000000" w:themeColor="text1"/>
          <w:sz w:val="24"/>
          <w:szCs w:val="24"/>
          <w:shd w:val="clear" w:color="auto" w:fill="FFFFFF"/>
        </w:rPr>
        <w:t xml:space="preserve">Jakarta; </w:t>
      </w:r>
      <w:proofErr w:type="spellStart"/>
      <w:r w:rsidRPr="00E963FD">
        <w:rPr>
          <w:rFonts w:asciiTheme="majorHAnsi" w:hAnsiTheme="majorHAnsi" w:cs="Tahoma"/>
          <w:color w:val="000000" w:themeColor="text1"/>
          <w:sz w:val="24"/>
          <w:szCs w:val="24"/>
          <w:shd w:val="clear" w:color="auto" w:fill="FFFFFF"/>
        </w:rPr>
        <w:t>Kencana</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Prenada</w:t>
      </w:r>
      <w:proofErr w:type="spellEnd"/>
      <w:r w:rsidRPr="00E963FD">
        <w:rPr>
          <w:rFonts w:asciiTheme="majorHAnsi" w:hAnsiTheme="majorHAnsi" w:cs="Tahoma"/>
          <w:color w:val="000000" w:themeColor="text1"/>
          <w:sz w:val="24"/>
          <w:szCs w:val="24"/>
          <w:shd w:val="clear" w:color="auto" w:fill="FFFFFF"/>
        </w:rPr>
        <w:t xml:space="preserve"> Media Group, 2011.</w:t>
      </w:r>
      <w:proofErr w:type="gramEnd"/>
    </w:p>
    <w:p w:rsidR="00E963FD" w:rsidRPr="00E963FD" w:rsidRDefault="00E963FD" w:rsidP="00E963FD">
      <w:pPr>
        <w:spacing w:after="0" w:line="360" w:lineRule="auto"/>
        <w:ind w:left="567" w:hanging="567"/>
        <w:jc w:val="both"/>
        <w:rPr>
          <w:rFonts w:asciiTheme="majorHAnsi" w:hAnsiTheme="majorHAnsi" w:cs="Tahoma"/>
          <w:color w:val="000000" w:themeColor="text1"/>
          <w:sz w:val="24"/>
          <w:szCs w:val="24"/>
          <w:shd w:val="clear" w:color="auto" w:fill="FFFFFF"/>
        </w:rPr>
      </w:pPr>
      <w:proofErr w:type="spellStart"/>
      <w:r w:rsidRPr="00E963FD">
        <w:rPr>
          <w:rFonts w:asciiTheme="majorHAnsi" w:hAnsiTheme="majorHAnsi" w:cs="Tahoma"/>
          <w:color w:val="000000" w:themeColor="text1"/>
          <w:sz w:val="24"/>
          <w:szCs w:val="24"/>
          <w:shd w:val="clear" w:color="auto" w:fill="FFFFFF"/>
        </w:rPr>
        <w:t>Wiyata</w:t>
      </w:r>
      <w:proofErr w:type="spellEnd"/>
      <w:r w:rsidRPr="00E963FD">
        <w:rPr>
          <w:rFonts w:asciiTheme="majorHAnsi" w:hAnsiTheme="majorHAnsi" w:cs="Tahoma"/>
          <w:color w:val="000000" w:themeColor="text1"/>
          <w:sz w:val="24"/>
          <w:szCs w:val="24"/>
          <w:shd w:val="clear" w:color="auto" w:fill="FFFFFF"/>
        </w:rPr>
        <w:t xml:space="preserve">, </w:t>
      </w:r>
      <w:proofErr w:type="gramStart"/>
      <w:r w:rsidRPr="00E963FD">
        <w:rPr>
          <w:rFonts w:asciiTheme="majorHAnsi" w:hAnsiTheme="majorHAnsi" w:cs="Tahoma"/>
          <w:color w:val="000000" w:themeColor="text1"/>
          <w:sz w:val="24"/>
          <w:szCs w:val="24"/>
          <w:shd w:val="clear" w:color="auto" w:fill="FFFFFF"/>
        </w:rPr>
        <w:t>A</w:t>
      </w:r>
      <w:proofErr w:type="gram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Latif</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Carok</w:t>
      </w:r>
      <w:proofErr w:type="spellEnd"/>
      <w:r w:rsidRPr="00E963FD">
        <w:rPr>
          <w:rFonts w:asciiTheme="majorHAnsi" w:hAnsiTheme="majorHAnsi" w:cs="Tahoma"/>
          <w:color w:val="000000" w:themeColor="text1"/>
          <w:sz w:val="24"/>
          <w:szCs w:val="24"/>
          <w:shd w:val="clear" w:color="auto" w:fill="FFFFFF"/>
        </w:rPr>
        <w:t xml:space="preserve">; Violent Conflict and </w:t>
      </w:r>
      <w:proofErr w:type="spellStart"/>
      <w:r w:rsidRPr="00E963FD">
        <w:rPr>
          <w:rFonts w:asciiTheme="majorHAnsi" w:hAnsiTheme="majorHAnsi" w:cs="Tahoma"/>
          <w:color w:val="000000" w:themeColor="text1"/>
          <w:sz w:val="24"/>
          <w:szCs w:val="24"/>
          <w:shd w:val="clear" w:color="auto" w:fill="FFFFFF"/>
        </w:rPr>
        <w:t>Madurese</w:t>
      </w:r>
      <w:proofErr w:type="spellEnd"/>
      <w:r w:rsidRPr="00E963FD">
        <w:rPr>
          <w:rFonts w:asciiTheme="majorHAnsi" w:hAnsiTheme="majorHAnsi" w:cs="Tahoma"/>
          <w:color w:val="000000" w:themeColor="text1"/>
          <w:sz w:val="24"/>
          <w:szCs w:val="24"/>
          <w:shd w:val="clear" w:color="auto" w:fill="FFFFFF"/>
        </w:rPr>
        <w:t xml:space="preserve"> Self-Esteem, </w:t>
      </w:r>
      <w:proofErr w:type="spellStart"/>
      <w:r w:rsidRPr="00E963FD">
        <w:rPr>
          <w:rFonts w:asciiTheme="majorHAnsi" w:hAnsiTheme="majorHAnsi" w:cs="Tahoma"/>
          <w:color w:val="000000" w:themeColor="text1"/>
          <w:sz w:val="24"/>
          <w:szCs w:val="24"/>
          <w:shd w:val="clear" w:color="auto" w:fill="FFFFFF"/>
        </w:rPr>
        <w:t>Yokyakarta</w:t>
      </w:r>
      <w:proofErr w:type="spellEnd"/>
      <w:r w:rsidRPr="00E963FD">
        <w:rPr>
          <w:rFonts w:asciiTheme="majorHAnsi" w:hAnsiTheme="majorHAnsi" w:cs="Tahoma"/>
          <w:color w:val="000000" w:themeColor="text1"/>
          <w:sz w:val="24"/>
          <w:szCs w:val="24"/>
          <w:shd w:val="clear" w:color="auto" w:fill="FFFFFF"/>
        </w:rPr>
        <w:t xml:space="preserve">; </w:t>
      </w:r>
      <w:proofErr w:type="spellStart"/>
      <w:r w:rsidRPr="00E963FD">
        <w:rPr>
          <w:rFonts w:asciiTheme="majorHAnsi" w:hAnsiTheme="majorHAnsi" w:cs="Tahoma"/>
          <w:color w:val="000000" w:themeColor="text1"/>
          <w:sz w:val="24"/>
          <w:szCs w:val="24"/>
          <w:shd w:val="clear" w:color="auto" w:fill="FFFFFF"/>
        </w:rPr>
        <w:t>LKiS</w:t>
      </w:r>
      <w:proofErr w:type="spellEnd"/>
      <w:r w:rsidRPr="00E963FD">
        <w:rPr>
          <w:rFonts w:asciiTheme="majorHAnsi" w:hAnsiTheme="majorHAnsi" w:cs="Tahoma"/>
          <w:color w:val="000000" w:themeColor="text1"/>
          <w:sz w:val="24"/>
          <w:szCs w:val="24"/>
          <w:shd w:val="clear" w:color="auto" w:fill="FFFFFF"/>
        </w:rPr>
        <w:t>, 2006.</w:t>
      </w:r>
    </w:p>
    <w:p w:rsidR="00E963FD" w:rsidRPr="00E960E5" w:rsidRDefault="00E963FD" w:rsidP="00E963FD">
      <w:pPr>
        <w:pStyle w:val="ListParagraph"/>
        <w:spacing w:after="90" w:line="240" w:lineRule="auto"/>
        <w:ind w:left="709" w:hanging="709"/>
        <w:contextualSpacing w:val="0"/>
        <w:jc w:val="both"/>
        <w:rPr>
          <w:rFonts w:ascii="Cambria" w:hAnsi="Cambria"/>
          <w:b/>
          <w:sz w:val="24"/>
          <w:szCs w:val="24"/>
          <w:lang w:val="id-ID"/>
        </w:rPr>
      </w:pPr>
      <w:r w:rsidRPr="00320007">
        <w:rPr>
          <w:rFonts w:ascii="Cambria" w:hAnsi="Cambria"/>
          <w:b/>
          <w:sz w:val="24"/>
          <w:szCs w:val="24"/>
          <w:lang w:val="id-ID"/>
        </w:rPr>
        <w:t>Journals and Papers</w:t>
      </w:r>
    </w:p>
    <w:p w:rsidR="00E963FD" w:rsidRPr="00320007" w:rsidRDefault="00E963FD" w:rsidP="00E963FD">
      <w:pPr>
        <w:spacing w:after="90" w:line="240" w:lineRule="auto"/>
        <w:ind w:left="709" w:hanging="709"/>
        <w:jc w:val="both"/>
        <w:rPr>
          <w:rFonts w:ascii="Cambria" w:hAnsi="Cambria"/>
          <w:sz w:val="24"/>
          <w:szCs w:val="24"/>
        </w:rPr>
      </w:pPr>
      <w:proofErr w:type="spellStart"/>
      <w:r w:rsidRPr="00320007">
        <w:rPr>
          <w:rFonts w:ascii="Cambria" w:hAnsi="Cambria"/>
          <w:sz w:val="24"/>
          <w:szCs w:val="24"/>
        </w:rPr>
        <w:t>Mutmainnah</w:t>
      </w:r>
      <w:proofErr w:type="spellEnd"/>
      <w:r w:rsidRPr="00320007">
        <w:rPr>
          <w:rFonts w:ascii="Cambria" w:hAnsi="Cambria"/>
          <w:sz w:val="24"/>
          <w:szCs w:val="24"/>
        </w:rPr>
        <w:t xml:space="preserve">, "Political Life in Madura </w:t>
      </w:r>
      <w:proofErr w:type="gramStart"/>
      <w:r w:rsidRPr="00320007">
        <w:rPr>
          <w:rFonts w:ascii="Cambria" w:hAnsi="Cambria"/>
          <w:sz w:val="24"/>
          <w:szCs w:val="24"/>
        </w:rPr>
        <w:t>After</w:t>
      </w:r>
      <w:proofErr w:type="gramEnd"/>
      <w:r w:rsidRPr="00320007">
        <w:rPr>
          <w:rFonts w:ascii="Cambria" w:hAnsi="Cambria"/>
          <w:sz w:val="24"/>
          <w:szCs w:val="24"/>
        </w:rPr>
        <w:t xml:space="preserve"> the New Order", Proceedings of the National Seminar on </w:t>
      </w:r>
      <w:proofErr w:type="spellStart"/>
      <w:r w:rsidRPr="00320007">
        <w:rPr>
          <w:rFonts w:ascii="Cambria" w:hAnsi="Cambria"/>
          <w:sz w:val="24"/>
          <w:szCs w:val="24"/>
        </w:rPr>
        <w:t>Madurese</w:t>
      </w:r>
      <w:proofErr w:type="spellEnd"/>
      <w:r w:rsidRPr="00320007">
        <w:rPr>
          <w:rFonts w:ascii="Cambria" w:hAnsi="Cambria"/>
          <w:sz w:val="24"/>
          <w:szCs w:val="24"/>
        </w:rPr>
        <w:t xml:space="preserve"> Culture II with the theme "Madura in Social, Cultural, Economic, Religious, Linguistic and Agricultural Perspectives". </w:t>
      </w:r>
      <w:proofErr w:type="gramStart"/>
      <w:r w:rsidRPr="00320007">
        <w:rPr>
          <w:rFonts w:ascii="Cambria" w:hAnsi="Cambria"/>
          <w:sz w:val="24"/>
          <w:szCs w:val="24"/>
        </w:rPr>
        <w:t>Organized by the Center for Cultural and Potential Studies of Madura LPPM UTM, 2014.</w:t>
      </w:r>
      <w:proofErr w:type="gramEnd"/>
    </w:p>
    <w:p w:rsidR="00E963FD" w:rsidRPr="00320007" w:rsidRDefault="00E963FD" w:rsidP="00E963FD">
      <w:pPr>
        <w:spacing w:after="90" w:line="240" w:lineRule="auto"/>
        <w:ind w:left="709" w:hanging="709"/>
        <w:jc w:val="both"/>
        <w:rPr>
          <w:rFonts w:ascii="Cambria" w:hAnsi="Cambria"/>
          <w:sz w:val="24"/>
          <w:szCs w:val="24"/>
        </w:rPr>
      </w:pPr>
      <w:proofErr w:type="spellStart"/>
      <w:r w:rsidRPr="00320007">
        <w:rPr>
          <w:rFonts w:ascii="Cambria" w:hAnsi="Cambria"/>
          <w:sz w:val="24"/>
          <w:szCs w:val="24"/>
        </w:rPr>
        <w:lastRenderedPageBreak/>
        <w:t>Rozaki</w:t>
      </w:r>
      <w:proofErr w:type="spellEnd"/>
      <w:r w:rsidRPr="00320007">
        <w:rPr>
          <w:rFonts w:ascii="Cambria" w:hAnsi="Cambria"/>
          <w:sz w:val="24"/>
          <w:szCs w:val="24"/>
        </w:rPr>
        <w:t xml:space="preserve">, </w:t>
      </w:r>
      <w:proofErr w:type="spellStart"/>
      <w:r w:rsidRPr="00320007">
        <w:rPr>
          <w:rFonts w:ascii="Cambria" w:hAnsi="Cambria"/>
          <w:sz w:val="24"/>
          <w:szCs w:val="24"/>
        </w:rPr>
        <w:t>Abdur</w:t>
      </w:r>
      <w:proofErr w:type="spellEnd"/>
      <w:r w:rsidRPr="00320007">
        <w:rPr>
          <w:rFonts w:ascii="Cambria" w:hAnsi="Cambria"/>
          <w:sz w:val="24"/>
          <w:szCs w:val="24"/>
        </w:rPr>
        <w:t xml:space="preserve">, "Social Origin and Politics of </w:t>
      </w:r>
      <w:proofErr w:type="spellStart"/>
      <w:r w:rsidRPr="00320007">
        <w:rPr>
          <w:rFonts w:ascii="Cambria" w:hAnsi="Cambria"/>
          <w:sz w:val="24"/>
          <w:szCs w:val="24"/>
        </w:rPr>
        <w:t>Blater</w:t>
      </w:r>
      <w:proofErr w:type="spellEnd"/>
      <w:r w:rsidRPr="00320007">
        <w:rPr>
          <w:rFonts w:ascii="Cambria" w:hAnsi="Cambria"/>
          <w:sz w:val="24"/>
          <w:szCs w:val="24"/>
        </w:rPr>
        <w:t xml:space="preserve"> Power in Madura", Kyoto Journal Review of Southeast Asia Issue Vol. 11.No. 2, December 2011.</w:t>
      </w:r>
    </w:p>
    <w:p w:rsidR="00E963FD" w:rsidRPr="00320007" w:rsidRDefault="00E963FD" w:rsidP="00E963FD">
      <w:pPr>
        <w:spacing w:after="90" w:line="240" w:lineRule="auto"/>
        <w:ind w:left="709" w:hanging="709"/>
        <w:jc w:val="both"/>
        <w:rPr>
          <w:rFonts w:ascii="Cambria" w:hAnsi="Cambria"/>
          <w:sz w:val="24"/>
          <w:szCs w:val="24"/>
        </w:rPr>
      </w:pPr>
      <w:r w:rsidRPr="00320007">
        <w:rPr>
          <w:rFonts w:ascii="Cambria" w:hAnsi="Cambria"/>
          <w:sz w:val="24"/>
          <w:szCs w:val="24"/>
        </w:rPr>
        <w:t xml:space="preserve">____________, "Informal Leaders in Madura", </w:t>
      </w:r>
      <w:proofErr w:type="spellStart"/>
      <w:r w:rsidRPr="00320007">
        <w:rPr>
          <w:rFonts w:ascii="Cambria" w:hAnsi="Cambria"/>
          <w:sz w:val="24"/>
          <w:szCs w:val="24"/>
        </w:rPr>
        <w:t>Lontar</w:t>
      </w:r>
      <w:proofErr w:type="spellEnd"/>
      <w:r w:rsidRPr="00320007">
        <w:rPr>
          <w:rFonts w:ascii="Cambria" w:hAnsi="Cambria"/>
          <w:sz w:val="24"/>
          <w:szCs w:val="24"/>
        </w:rPr>
        <w:t xml:space="preserve"> Madura Edition 24 June 2012.</w:t>
      </w:r>
    </w:p>
    <w:p w:rsidR="002413FA" w:rsidRDefault="00E963FD" w:rsidP="00E963FD">
      <w:pPr>
        <w:pStyle w:val="ListParagraph"/>
        <w:spacing w:after="0" w:line="360" w:lineRule="auto"/>
        <w:ind w:hanging="720"/>
        <w:jc w:val="both"/>
        <w:rPr>
          <w:rFonts w:ascii="Cambria" w:hAnsi="Cambria"/>
          <w:sz w:val="24"/>
          <w:szCs w:val="24"/>
          <w:lang w:val="id-ID"/>
        </w:rPr>
      </w:pPr>
      <w:proofErr w:type="spellStart"/>
      <w:proofErr w:type="gramStart"/>
      <w:r w:rsidRPr="00320007">
        <w:rPr>
          <w:rFonts w:ascii="Cambria" w:hAnsi="Cambria"/>
          <w:sz w:val="24"/>
          <w:szCs w:val="24"/>
        </w:rPr>
        <w:t>Taufiqurrahman</w:t>
      </w:r>
      <w:proofErr w:type="spellEnd"/>
      <w:r w:rsidRPr="00320007">
        <w:rPr>
          <w:rFonts w:ascii="Cambria" w:hAnsi="Cambria"/>
          <w:sz w:val="24"/>
          <w:szCs w:val="24"/>
        </w:rPr>
        <w:t xml:space="preserve">, "Islam and </w:t>
      </w:r>
      <w:proofErr w:type="spellStart"/>
      <w:r w:rsidRPr="00320007">
        <w:rPr>
          <w:rFonts w:ascii="Cambria" w:hAnsi="Cambria"/>
          <w:sz w:val="24"/>
          <w:szCs w:val="24"/>
        </w:rPr>
        <w:t>Madurese</w:t>
      </w:r>
      <w:proofErr w:type="spellEnd"/>
      <w:r w:rsidRPr="00320007">
        <w:rPr>
          <w:rFonts w:ascii="Cambria" w:hAnsi="Cambria"/>
          <w:sz w:val="24"/>
          <w:szCs w:val="24"/>
        </w:rPr>
        <w:t xml:space="preserve"> Culture".</w:t>
      </w:r>
      <w:proofErr w:type="gramEnd"/>
      <w:r w:rsidRPr="00320007">
        <w:rPr>
          <w:rFonts w:ascii="Cambria" w:hAnsi="Cambria"/>
          <w:sz w:val="24"/>
          <w:szCs w:val="24"/>
        </w:rPr>
        <w:t xml:space="preserve"> Paper presented at the Annual Conference on Contemporary Islamic Studies forum, Directorate of Islamic Higher Education, Directorate General of Islamic Education, Ministry of Religion of the Republic of Indonesia, at the Grand Hotel </w:t>
      </w:r>
      <w:proofErr w:type="spellStart"/>
      <w:r w:rsidRPr="00320007">
        <w:rPr>
          <w:rFonts w:ascii="Cambria" w:hAnsi="Cambria"/>
          <w:sz w:val="24"/>
          <w:szCs w:val="24"/>
        </w:rPr>
        <w:t>Lembang</w:t>
      </w:r>
      <w:proofErr w:type="spellEnd"/>
      <w:r w:rsidRPr="00320007">
        <w:rPr>
          <w:rFonts w:ascii="Cambria" w:hAnsi="Cambria"/>
          <w:sz w:val="24"/>
          <w:szCs w:val="24"/>
        </w:rPr>
        <w:t xml:space="preserve"> Bandung, 2006.</w:t>
      </w:r>
    </w:p>
    <w:p w:rsidR="00E963FD" w:rsidRPr="00E960E5" w:rsidRDefault="00E963FD" w:rsidP="00E963FD">
      <w:pPr>
        <w:pStyle w:val="ListParagraph"/>
        <w:spacing w:after="90" w:line="240" w:lineRule="auto"/>
        <w:ind w:left="709" w:hanging="709"/>
        <w:contextualSpacing w:val="0"/>
        <w:jc w:val="both"/>
        <w:rPr>
          <w:rFonts w:ascii="Cambria" w:hAnsi="Cambria"/>
          <w:b/>
          <w:sz w:val="24"/>
          <w:szCs w:val="24"/>
          <w:lang w:val="id-ID"/>
        </w:rPr>
      </w:pPr>
      <w:r w:rsidRPr="00320007">
        <w:rPr>
          <w:rFonts w:ascii="Cambria" w:hAnsi="Cambria"/>
          <w:b/>
          <w:sz w:val="24"/>
          <w:szCs w:val="24"/>
        </w:rPr>
        <w:t>Legislation</w:t>
      </w:r>
    </w:p>
    <w:p w:rsidR="00E963FD" w:rsidRPr="00320007" w:rsidRDefault="00E963FD" w:rsidP="00E963FD">
      <w:pPr>
        <w:pStyle w:val="ListParagraph"/>
        <w:spacing w:after="90" w:line="240" w:lineRule="auto"/>
        <w:ind w:left="709" w:hanging="709"/>
        <w:jc w:val="both"/>
        <w:rPr>
          <w:rFonts w:ascii="Cambria" w:hAnsi="Cambria"/>
          <w:sz w:val="24"/>
          <w:szCs w:val="24"/>
        </w:rPr>
      </w:pPr>
      <w:r w:rsidRPr="00320007">
        <w:rPr>
          <w:rFonts w:ascii="Cambria" w:hAnsi="Cambria"/>
          <w:sz w:val="24"/>
          <w:szCs w:val="24"/>
        </w:rPr>
        <w:t>The 1945 Constitution of the Republic of Indonesia</w:t>
      </w:r>
    </w:p>
    <w:p w:rsidR="00E963FD" w:rsidRPr="00320007" w:rsidRDefault="00E963FD" w:rsidP="00E963FD">
      <w:pPr>
        <w:pStyle w:val="ListParagraph"/>
        <w:spacing w:after="90" w:line="240" w:lineRule="auto"/>
        <w:ind w:left="709" w:hanging="709"/>
        <w:jc w:val="both"/>
        <w:rPr>
          <w:rFonts w:ascii="Cambria" w:hAnsi="Cambria"/>
          <w:sz w:val="24"/>
          <w:szCs w:val="24"/>
        </w:rPr>
      </w:pPr>
      <w:r w:rsidRPr="00320007">
        <w:rPr>
          <w:rFonts w:ascii="Cambria" w:hAnsi="Cambria"/>
          <w:sz w:val="24"/>
          <w:szCs w:val="24"/>
        </w:rPr>
        <w:t>Law Number 32 of 2004 concerning Regional Government</w:t>
      </w:r>
    </w:p>
    <w:p w:rsidR="00E963FD" w:rsidRPr="00320007" w:rsidRDefault="00E963FD" w:rsidP="00E963FD">
      <w:pPr>
        <w:pStyle w:val="ListParagraph"/>
        <w:spacing w:after="90" w:line="240" w:lineRule="auto"/>
        <w:ind w:left="709" w:hanging="709"/>
        <w:jc w:val="both"/>
        <w:rPr>
          <w:rFonts w:ascii="Cambria" w:hAnsi="Cambria"/>
          <w:sz w:val="24"/>
          <w:szCs w:val="24"/>
        </w:rPr>
      </w:pPr>
      <w:r w:rsidRPr="00320007">
        <w:rPr>
          <w:rFonts w:ascii="Cambria" w:hAnsi="Cambria"/>
          <w:sz w:val="24"/>
          <w:szCs w:val="24"/>
        </w:rPr>
        <w:t>Law Number 10 of 2008 concerning General Election of Members</w:t>
      </w:r>
    </w:p>
    <w:p w:rsidR="00E963FD" w:rsidRPr="00E963FD" w:rsidRDefault="00E963FD" w:rsidP="00E963FD">
      <w:pPr>
        <w:pStyle w:val="ListParagraph"/>
        <w:spacing w:after="0" w:line="360" w:lineRule="auto"/>
        <w:ind w:hanging="720"/>
        <w:jc w:val="both"/>
        <w:rPr>
          <w:rFonts w:asciiTheme="majorHAnsi" w:hAnsiTheme="majorHAnsi" w:cs="Times New Roman"/>
          <w:noProof/>
          <w:color w:val="000000" w:themeColor="text1"/>
          <w:sz w:val="24"/>
          <w:szCs w:val="24"/>
          <w:lang w:val="id-ID"/>
        </w:rPr>
      </w:pPr>
      <w:r w:rsidRPr="00320007">
        <w:rPr>
          <w:rFonts w:ascii="Cambria" w:hAnsi="Cambria"/>
          <w:sz w:val="24"/>
          <w:szCs w:val="24"/>
        </w:rPr>
        <w:t>People's Representative Council, Regional Representative Council, and Regional People's Representative Council</w:t>
      </w:r>
    </w:p>
    <w:sectPr w:rsidR="00E963FD" w:rsidRPr="00E963FD" w:rsidSect="00B72609">
      <w:footerReference w:type="default" r:id="rId9"/>
      <w:pgSz w:w="11907" w:h="16839" w:code="9"/>
      <w:pgMar w:top="2268" w:right="1701" w:bottom="2268" w:left="1701" w:header="720" w:footer="1145" w:gutter="0"/>
      <w:pgNumType w:start="1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C03" w:rsidRDefault="00896C03" w:rsidP="008564F6">
      <w:pPr>
        <w:spacing w:after="0" w:line="240" w:lineRule="auto"/>
      </w:pPr>
      <w:r>
        <w:separator/>
      </w:r>
    </w:p>
  </w:endnote>
  <w:endnote w:type="continuationSeparator" w:id="0">
    <w:p w:rsidR="00896C03" w:rsidRDefault="00896C03" w:rsidP="00856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68878002"/>
      <w:docPartObj>
        <w:docPartGallery w:val="Page Numbers (Bottom of Page)"/>
        <w:docPartUnique/>
      </w:docPartObj>
    </w:sdtPr>
    <w:sdtEndPr>
      <w:rPr>
        <w:noProof/>
      </w:rPr>
    </w:sdtEndPr>
    <w:sdtContent>
      <w:p w:rsidR="00990784" w:rsidRPr="00BD13F0" w:rsidRDefault="00990784">
        <w:pPr>
          <w:pStyle w:val="Footer"/>
          <w:jc w:val="right"/>
          <w:rPr>
            <w:rFonts w:asciiTheme="majorHAnsi" w:hAnsiTheme="majorHAnsi"/>
          </w:rPr>
        </w:pP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528"/>
        </w:tblGrid>
        <w:tr w:rsidR="00990784" w:rsidRPr="00BD13F0" w:rsidTr="00A05FF0">
          <w:tc>
            <w:tcPr>
              <w:tcW w:w="3085" w:type="dxa"/>
            </w:tcPr>
            <w:p w:rsidR="00990784" w:rsidRPr="00BD13F0" w:rsidRDefault="00280707" w:rsidP="00990784">
              <w:pPr>
                <w:pStyle w:val="Footer"/>
                <w:rPr>
                  <w:rFonts w:asciiTheme="majorHAnsi" w:hAnsiTheme="majorHAnsi"/>
                </w:rPr>
              </w:pPr>
              <w:r>
                <w:rPr>
                  <w:rFonts w:asciiTheme="majorHAnsi" w:hAnsiTheme="majorHAnsi"/>
                  <w:color w:val="000000"/>
                </w:rPr>
                <w:t xml:space="preserve">TLR : 2023 </w:t>
              </w:r>
              <w:proofErr w:type="spellStart"/>
              <w:r>
                <w:rPr>
                  <w:rFonts w:asciiTheme="majorHAnsi" w:hAnsiTheme="majorHAnsi"/>
                  <w:color w:val="000000"/>
                </w:rPr>
                <w:t>Vol</w:t>
              </w:r>
              <w:proofErr w:type="spellEnd"/>
              <w:r>
                <w:rPr>
                  <w:rFonts w:asciiTheme="majorHAnsi" w:hAnsiTheme="majorHAnsi"/>
                  <w:color w:val="000000"/>
                </w:rPr>
                <w:t xml:space="preserve"> 5 (2</w:t>
              </w:r>
              <w:r w:rsidR="00990784" w:rsidRPr="00BD13F0">
                <w:rPr>
                  <w:rFonts w:asciiTheme="majorHAnsi" w:hAnsiTheme="majorHAnsi"/>
                  <w:color w:val="000000"/>
                </w:rPr>
                <w:t>)</w:t>
              </w:r>
            </w:p>
          </w:tc>
          <w:tc>
            <w:tcPr>
              <w:tcW w:w="5528" w:type="dxa"/>
            </w:tcPr>
            <w:p w:rsidR="00990784" w:rsidRPr="00670C12" w:rsidRDefault="00670C12" w:rsidP="00C605C0">
              <w:pPr>
                <w:pStyle w:val="Footer"/>
                <w:tabs>
                  <w:tab w:val="clear" w:pos="4680"/>
                </w:tabs>
                <w:jc w:val="right"/>
                <w:rPr>
                  <w:rFonts w:asciiTheme="majorHAnsi" w:hAnsiTheme="majorHAnsi"/>
                </w:rPr>
              </w:pPr>
              <w:r w:rsidRPr="00670C12">
                <w:rPr>
                  <w:rFonts w:asciiTheme="majorHAnsi" w:eastAsia="Book Antiqua" w:hAnsiTheme="majorHAnsi" w:cs="Book Antiqua"/>
                  <w:sz w:val="20"/>
                  <w:szCs w:val="20"/>
                </w:rPr>
                <w:t>full name of first author, et al</w:t>
              </w:r>
              <w:r w:rsidRPr="00670C12">
                <w:rPr>
                  <w:rFonts w:asciiTheme="majorHAnsi" w:eastAsia="Book Antiqua" w:hAnsiTheme="majorHAnsi" w:cs="Book Antiqua"/>
                  <w:i/>
                  <w:sz w:val="16"/>
                  <w:szCs w:val="16"/>
                </w:rPr>
                <w:t>.</w:t>
              </w:r>
            </w:p>
          </w:tc>
        </w:tr>
      </w:tbl>
      <w:p w:rsidR="00990784" w:rsidRPr="00BD13F0" w:rsidRDefault="00990784">
        <w:pPr>
          <w:pStyle w:val="Footer"/>
          <w:jc w:val="right"/>
          <w:rPr>
            <w:rFonts w:asciiTheme="majorHAnsi" w:hAnsiTheme="majorHAnsi"/>
          </w:rPr>
        </w:pPr>
        <w:r w:rsidRPr="00BD13F0">
          <w:rPr>
            <w:rFonts w:asciiTheme="majorHAnsi" w:hAnsiTheme="majorHAnsi"/>
          </w:rPr>
          <w:fldChar w:fldCharType="begin"/>
        </w:r>
        <w:r w:rsidRPr="00BD13F0">
          <w:rPr>
            <w:rFonts w:asciiTheme="majorHAnsi" w:hAnsiTheme="majorHAnsi"/>
          </w:rPr>
          <w:instrText xml:space="preserve"> PAGE   \* MERGEFORMAT </w:instrText>
        </w:r>
        <w:r w:rsidRPr="00BD13F0">
          <w:rPr>
            <w:rFonts w:asciiTheme="majorHAnsi" w:hAnsiTheme="majorHAnsi"/>
          </w:rPr>
          <w:fldChar w:fldCharType="separate"/>
        </w:r>
        <w:r w:rsidR="00D93DD9">
          <w:rPr>
            <w:rFonts w:asciiTheme="majorHAnsi" w:hAnsiTheme="majorHAnsi"/>
            <w:noProof/>
          </w:rPr>
          <w:t>133</w:t>
        </w:r>
        <w:r w:rsidRPr="00BD13F0">
          <w:rPr>
            <w:rFonts w:asciiTheme="majorHAnsi" w:hAnsiTheme="majorHAnsi"/>
            <w:noProof/>
          </w:rPr>
          <w:fldChar w:fldCharType="end"/>
        </w:r>
      </w:p>
    </w:sdtContent>
  </w:sdt>
  <w:p w:rsidR="00990784" w:rsidRPr="00BD13F0" w:rsidRDefault="00990784">
    <w:pPr>
      <w:pStyle w:val="Footer"/>
      <w:rPr>
        <w:rFonts w:asciiTheme="majorHAnsi" w:hAnsi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C03" w:rsidRDefault="00896C03" w:rsidP="008564F6">
      <w:pPr>
        <w:spacing w:after="0" w:line="240" w:lineRule="auto"/>
      </w:pPr>
      <w:r>
        <w:separator/>
      </w:r>
    </w:p>
  </w:footnote>
  <w:footnote w:type="continuationSeparator" w:id="0">
    <w:p w:rsidR="00896C03" w:rsidRDefault="00896C03" w:rsidP="008564F6">
      <w:pPr>
        <w:spacing w:after="0" w:line="240" w:lineRule="auto"/>
      </w:pPr>
      <w:r>
        <w:continuationSeparator/>
      </w:r>
    </w:p>
  </w:footnote>
  <w:footnote w:id="1">
    <w:p w:rsidR="00A34C8A" w:rsidRPr="00320007" w:rsidRDefault="00A34C8A" w:rsidP="00A34C8A">
      <w:pPr>
        <w:pStyle w:val="FootnoteText"/>
        <w:jc w:val="both"/>
        <w:rPr>
          <w:rFonts w:asciiTheme="majorHAnsi" w:hAnsiTheme="majorHAnsi"/>
          <w:lang w:val="id-ID"/>
        </w:rPr>
      </w:pPr>
      <w:r w:rsidRPr="00320007">
        <w:rPr>
          <w:rStyle w:val="FootnoteReference"/>
          <w:rFonts w:asciiTheme="majorHAnsi" w:hAnsiTheme="majorHAnsi"/>
        </w:rPr>
        <w:footnoteRef/>
      </w:r>
      <w:r w:rsidRPr="00320007">
        <w:rPr>
          <w:rFonts w:asciiTheme="majorHAnsi" w:hAnsiTheme="majorHAnsi"/>
          <w:lang w:val="id-ID"/>
        </w:rPr>
        <w:t xml:space="preserve"> Mutmainnah, </w:t>
      </w:r>
      <w:r w:rsidRPr="00320007">
        <w:rPr>
          <w:rFonts w:asciiTheme="majorHAnsi" w:hAnsiTheme="majorHAnsi"/>
          <w:i/>
          <w:iCs/>
          <w:lang w:val="id-ID"/>
        </w:rPr>
        <w:t>Political Life in Post-New Order Madura, Proceedings of the National Seminar on Madurese Culture II with the theme "Madura in Social, Cultural, Economic, Religious, Linguistic and Agricultural Perspectives"</w:t>
      </w:r>
      <w:r w:rsidRPr="00320007">
        <w:rPr>
          <w:rFonts w:asciiTheme="majorHAnsi" w:hAnsiTheme="majorHAnsi"/>
          <w:lang w:val="id-ID"/>
        </w:rPr>
        <w:t>. Organized by the Center for Cultural and Potential Studies of Madura LPPM UTM, on November 12 2014, page 13</w:t>
      </w:r>
    </w:p>
  </w:footnote>
  <w:footnote w:id="2">
    <w:p w:rsidR="00A34C8A" w:rsidRPr="00320007" w:rsidRDefault="00A34C8A" w:rsidP="00A34C8A">
      <w:pPr>
        <w:pStyle w:val="FootnoteText"/>
        <w:jc w:val="both"/>
        <w:rPr>
          <w:rFonts w:asciiTheme="majorHAnsi" w:hAnsiTheme="majorHAnsi"/>
          <w:lang w:val="id-ID"/>
        </w:rPr>
      </w:pPr>
      <w:r w:rsidRPr="00320007">
        <w:rPr>
          <w:rStyle w:val="FootnoteReference"/>
          <w:rFonts w:asciiTheme="majorHAnsi" w:hAnsiTheme="majorHAnsi"/>
        </w:rPr>
        <w:footnoteRef/>
      </w:r>
      <w:r w:rsidRPr="00320007">
        <w:rPr>
          <w:rFonts w:asciiTheme="majorHAnsi" w:hAnsiTheme="majorHAnsi"/>
          <w:lang w:val="id-ID"/>
        </w:rPr>
        <w:t xml:space="preserve"> Djohermansyah Djohan, </w:t>
      </w:r>
      <w:r w:rsidRPr="00320007">
        <w:rPr>
          <w:rFonts w:asciiTheme="majorHAnsi" w:hAnsiTheme="majorHAnsi"/>
          <w:i/>
          <w:iCs/>
          <w:lang w:val="id-ID"/>
        </w:rPr>
        <w:t>The Phenomenon of Ethnocentrism in the Implementation of Regional Autonomy; In Decentralization, Democratization and Accountability of Regional Government,</w:t>
      </w:r>
      <w:r w:rsidRPr="00320007">
        <w:rPr>
          <w:rFonts w:asciiTheme="majorHAnsi" w:hAnsiTheme="majorHAnsi"/>
          <w:lang w:val="id-ID"/>
        </w:rPr>
        <w:t xml:space="preserve"> (Jakarta; LIPI Press, 2007), P. 224</w:t>
      </w:r>
    </w:p>
  </w:footnote>
  <w:footnote w:id="3">
    <w:p w:rsidR="00A34C8A" w:rsidRPr="00320007" w:rsidRDefault="00A34C8A" w:rsidP="00A34C8A">
      <w:pPr>
        <w:pStyle w:val="FootnoteText"/>
        <w:jc w:val="both"/>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spellStart"/>
      <w:proofErr w:type="gramStart"/>
      <w:r w:rsidRPr="00320007">
        <w:rPr>
          <w:rFonts w:asciiTheme="majorHAnsi" w:hAnsiTheme="majorHAnsi"/>
        </w:rPr>
        <w:t>Abdur</w:t>
      </w:r>
      <w:proofErr w:type="spellEnd"/>
      <w:r w:rsidRPr="00320007">
        <w:rPr>
          <w:rFonts w:asciiTheme="majorHAnsi" w:hAnsiTheme="majorHAnsi"/>
        </w:rPr>
        <w:t xml:space="preserve"> </w:t>
      </w:r>
      <w:proofErr w:type="spellStart"/>
      <w:r w:rsidRPr="00320007">
        <w:rPr>
          <w:rFonts w:asciiTheme="majorHAnsi" w:hAnsiTheme="majorHAnsi"/>
        </w:rPr>
        <w:t>Rozaki</w:t>
      </w:r>
      <w:proofErr w:type="spellEnd"/>
      <w:r w:rsidRPr="00320007">
        <w:rPr>
          <w:rFonts w:asciiTheme="majorHAnsi" w:hAnsiTheme="majorHAnsi"/>
        </w:rPr>
        <w:t xml:space="preserve">, </w:t>
      </w:r>
      <w:r w:rsidRPr="00320007">
        <w:rPr>
          <w:rFonts w:asciiTheme="majorHAnsi" w:hAnsiTheme="majorHAnsi"/>
          <w:i/>
          <w:iCs/>
        </w:rPr>
        <w:t xml:space="preserve">Sowing Charisma Reaps Power; The work of </w:t>
      </w:r>
      <w:proofErr w:type="spellStart"/>
      <w:r w:rsidRPr="00320007">
        <w:rPr>
          <w:rFonts w:asciiTheme="majorHAnsi" w:hAnsiTheme="majorHAnsi"/>
          <w:i/>
          <w:iCs/>
        </w:rPr>
        <w:t>Kyai</w:t>
      </w:r>
      <w:proofErr w:type="spellEnd"/>
      <w:r w:rsidRPr="00320007">
        <w:rPr>
          <w:rFonts w:asciiTheme="majorHAnsi" w:hAnsiTheme="majorHAnsi"/>
          <w:i/>
          <w:iCs/>
        </w:rPr>
        <w:t xml:space="preserve"> and </w:t>
      </w:r>
      <w:proofErr w:type="spellStart"/>
      <w:r w:rsidRPr="00320007">
        <w:rPr>
          <w:rFonts w:asciiTheme="majorHAnsi" w:hAnsiTheme="majorHAnsi"/>
          <w:i/>
          <w:iCs/>
        </w:rPr>
        <w:t>Blater</w:t>
      </w:r>
      <w:proofErr w:type="spellEnd"/>
      <w:r w:rsidRPr="00320007">
        <w:rPr>
          <w:rFonts w:asciiTheme="majorHAnsi" w:hAnsiTheme="majorHAnsi"/>
          <w:i/>
          <w:iCs/>
        </w:rPr>
        <w:t xml:space="preserve"> as twin regimes in Madura.</w:t>
      </w:r>
      <w:proofErr w:type="gramEnd"/>
      <w:r w:rsidRPr="00320007">
        <w:rPr>
          <w:rFonts w:asciiTheme="majorHAnsi" w:hAnsiTheme="majorHAnsi"/>
        </w:rPr>
        <w:t xml:space="preserve"> (Yogyakarta; </w:t>
      </w:r>
      <w:proofErr w:type="spellStart"/>
      <w:r w:rsidRPr="00320007">
        <w:rPr>
          <w:rFonts w:asciiTheme="majorHAnsi" w:hAnsiTheme="majorHAnsi"/>
        </w:rPr>
        <w:t>Pustaka</w:t>
      </w:r>
      <w:proofErr w:type="spellEnd"/>
      <w:r w:rsidRPr="00320007">
        <w:rPr>
          <w:rFonts w:asciiTheme="majorHAnsi" w:hAnsiTheme="majorHAnsi"/>
        </w:rPr>
        <w:t xml:space="preserve"> </w:t>
      </w:r>
      <w:proofErr w:type="spellStart"/>
      <w:r w:rsidRPr="00320007">
        <w:rPr>
          <w:rFonts w:asciiTheme="majorHAnsi" w:hAnsiTheme="majorHAnsi"/>
        </w:rPr>
        <w:t>Marwah</w:t>
      </w:r>
      <w:proofErr w:type="spellEnd"/>
      <w:r w:rsidRPr="00320007">
        <w:rPr>
          <w:rFonts w:asciiTheme="majorHAnsi" w:hAnsiTheme="majorHAnsi"/>
        </w:rPr>
        <w:t xml:space="preserve"> Publisher, 2004), p. 13.</w:t>
      </w:r>
    </w:p>
  </w:footnote>
  <w:footnote w:id="4">
    <w:p w:rsidR="00A34C8A" w:rsidRPr="00320007" w:rsidRDefault="00A34C8A" w:rsidP="00A34C8A">
      <w:pPr>
        <w:pStyle w:val="FootnoteText"/>
        <w:jc w:val="both"/>
        <w:rPr>
          <w:rFonts w:asciiTheme="majorHAnsi" w:hAnsiTheme="majorHAnsi"/>
          <w:lang w:val="id-ID"/>
        </w:rPr>
      </w:pPr>
      <w:r w:rsidRPr="00320007">
        <w:rPr>
          <w:rStyle w:val="FootnoteReference"/>
          <w:rFonts w:asciiTheme="majorHAnsi" w:hAnsiTheme="majorHAnsi"/>
        </w:rPr>
        <w:footnoteRef/>
      </w:r>
      <w:r w:rsidRPr="00320007">
        <w:rPr>
          <w:rFonts w:asciiTheme="majorHAnsi" w:hAnsiTheme="majorHAnsi"/>
          <w:lang w:val="id-ID"/>
        </w:rPr>
        <w:t xml:space="preserve"> Point Quarterly Tutik, </w:t>
      </w:r>
      <w:r w:rsidRPr="00320007">
        <w:rPr>
          <w:rFonts w:asciiTheme="majorHAnsi" w:hAnsiTheme="majorHAnsi"/>
          <w:i/>
          <w:iCs/>
          <w:lang w:val="id-ID"/>
        </w:rPr>
        <w:t>Construction of Indonesian Constitutional Law Post-Amendment to the 1945 Constitution</w:t>
      </w:r>
      <w:r w:rsidRPr="00320007">
        <w:rPr>
          <w:rFonts w:asciiTheme="majorHAnsi" w:hAnsiTheme="majorHAnsi"/>
          <w:lang w:val="id-ID"/>
        </w:rPr>
        <w:t>, (Jakarta; Kencana Prenada Media Group, 2011), p. 332.</w:t>
      </w:r>
    </w:p>
  </w:footnote>
  <w:footnote w:id="5">
    <w:p w:rsidR="00A34C8A" w:rsidRPr="00320007" w:rsidRDefault="00A34C8A" w:rsidP="00A34C8A">
      <w:pPr>
        <w:pStyle w:val="FootnoteText"/>
        <w:jc w:val="both"/>
        <w:rPr>
          <w:rFonts w:asciiTheme="majorHAnsi" w:hAnsiTheme="majorHAnsi"/>
          <w:lang w:val="id-ID"/>
        </w:rPr>
      </w:pPr>
      <w:r w:rsidRPr="00320007">
        <w:rPr>
          <w:rStyle w:val="FootnoteReference"/>
          <w:rFonts w:asciiTheme="majorHAnsi" w:hAnsiTheme="majorHAnsi"/>
        </w:rPr>
        <w:footnoteRef/>
      </w:r>
      <w:r w:rsidRPr="00320007">
        <w:rPr>
          <w:rFonts w:asciiTheme="majorHAnsi" w:hAnsiTheme="majorHAnsi" w:cs="Times New Roman"/>
        </w:rPr>
        <w:t xml:space="preserve"> </w:t>
      </w:r>
      <w:r w:rsidRPr="00320007">
        <w:rPr>
          <w:rFonts w:asciiTheme="majorHAnsi" w:hAnsiTheme="majorHAnsi"/>
          <w:lang w:val="id-ID"/>
        </w:rPr>
        <w:t>Also see several principles that must be adhered to in holding elections in several laws such as Law Number 32 of 2004 concerning Regional Government, Law Number 10 of 2008 concerning General Elections of Members of the People's Representative Council, Regional Representative Council and People's Representative Council Regional, as well as other laws relating to the implementation of elections and regional elections.</w:t>
      </w:r>
    </w:p>
  </w:footnote>
  <w:footnote w:id="6">
    <w:p w:rsidR="00A34C8A" w:rsidRPr="00320007" w:rsidRDefault="00A34C8A" w:rsidP="00A34C8A">
      <w:pPr>
        <w:pStyle w:val="FootnoteText"/>
        <w:jc w:val="both"/>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spellStart"/>
      <w:r w:rsidRPr="00320007">
        <w:rPr>
          <w:rFonts w:asciiTheme="majorHAnsi" w:hAnsiTheme="majorHAnsi" w:cs="Times New Roman"/>
          <w:color w:val="000000"/>
        </w:rPr>
        <w:t>Blater</w:t>
      </w:r>
      <w:proofErr w:type="spellEnd"/>
      <w:r w:rsidRPr="00320007">
        <w:rPr>
          <w:rFonts w:asciiTheme="majorHAnsi" w:hAnsiTheme="majorHAnsi" w:cs="Times New Roman"/>
          <w:color w:val="000000"/>
        </w:rPr>
        <w:t xml:space="preserve"> is </w:t>
      </w:r>
      <w:proofErr w:type="gramStart"/>
      <w:r w:rsidRPr="00320007">
        <w:rPr>
          <w:rFonts w:asciiTheme="majorHAnsi" w:hAnsiTheme="majorHAnsi" w:cs="Times New Roman"/>
          <w:color w:val="000000"/>
        </w:rPr>
        <w:t>a rural</w:t>
      </w:r>
      <w:proofErr w:type="gramEnd"/>
      <w:r w:rsidRPr="00320007">
        <w:rPr>
          <w:rFonts w:asciiTheme="majorHAnsi" w:hAnsiTheme="majorHAnsi" w:cs="Times New Roman"/>
          <w:color w:val="000000"/>
        </w:rPr>
        <w:t xml:space="preserve"> elite who has a different social origin and tradition from the </w:t>
      </w:r>
      <w:proofErr w:type="spellStart"/>
      <w:r w:rsidRPr="00320007">
        <w:rPr>
          <w:rFonts w:asciiTheme="majorHAnsi" w:hAnsiTheme="majorHAnsi" w:cs="Times New Roman"/>
          <w:color w:val="000000"/>
        </w:rPr>
        <w:t>kyai's</w:t>
      </w:r>
      <w:proofErr w:type="spellEnd"/>
      <w:r w:rsidRPr="00320007">
        <w:rPr>
          <w:rFonts w:asciiTheme="majorHAnsi" w:hAnsiTheme="majorHAnsi" w:cs="Times New Roman"/>
          <w:color w:val="000000"/>
        </w:rPr>
        <w:t xml:space="preserve"> </w:t>
      </w:r>
      <w:proofErr w:type="spellStart"/>
      <w:r w:rsidRPr="00320007">
        <w:rPr>
          <w:rFonts w:asciiTheme="majorHAnsi" w:hAnsiTheme="majorHAnsi" w:cs="Times New Roman"/>
          <w:color w:val="000000"/>
        </w:rPr>
        <w:t>kuitur</w:t>
      </w:r>
      <w:proofErr w:type="spellEnd"/>
      <w:r w:rsidRPr="00320007">
        <w:rPr>
          <w:rFonts w:asciiTheme="majorHAnsi" w:hAnsiTheme="majorHAnsi" w:cs="Times New Roman"/>
          <w:color w:val="000000"/>
        </w:rPr>
        <w:t xml:space="preserve">. If </w:t>
      </w:r>
      <w:proofErr w:type="spellStart"/>
      <w:r w:rsidRPr="00320007">
        <w:rPr>
          <w:rFonts w:asciiTheme="majorHAnsi" w:hAnsiTheme="majorHAnsi" w:cs="Times New Roman"/>
          <w:color w:val="000000"/>
        </w:rPr>
        <w:t>kyai</w:t>
      </w:r>
      <w:proofErr w:type="spellEnd"/>
      <w:r w:rsidRPr="00320007">
        <w:rPr>
          <w:rFonts w:asciiTheme="majorHAnsi" w:hAnsiTheme="majorHAnsi" w:cs="Times New Roman"/>
          <w:color w:val="000000"/>
        </w:rPr>
        <w:t xml:space="preserve"> are raised in a religious culture, while </w:t>
      </w:r>
      <w:proofErr w:type="spellStart"/>
      <w:r w:rsidRPr="00320007">
        <w:rPr>
          <w:rFonts w:asciiTheme="majorHAnsi" w:hAnsiTheme="majorHAnsi" w:cs="Times New Roman"/>
          <w:color w:val="000000"/>
        </w:rPr>
        <w:t>blater</w:t>
      </w:r>
      <w:proofErr w:type="spellEnd"/>
      <w:r w:rsidRPr="00320007">
        <w:rPr>
          <w:rFonts w:asciiTheme="majorHAnsi" w:hAnsiTheme="majorHAnsi" w:cs="Times New Roman"/>
          <w:color w:val="000000"/>
        </w:rPr>
        <w:t xml:space="preserve"> are raised in a culture of heroism, close to violent rites. If the </w:t>
      </w:r>
      <w:proofErr w:type="spellStart"/>
      <w:r w:rsidRPr="00320007">
        <w:rPr>
          <w:rFonts w:asciiTheme="majorHAnsi" w:hAnsiTheme="majorHAnsi" w:cs="Times New Roman"/>
          <w:color w:val="000000"/>
        </w:rPr>
        <w:t>kyai</w:t>
      </w:r>
      <w:proofErr w:type="spellEnd"/>
      <w:r w:rsidRPr="00320007">
        <w:rPr>
          <w:rFonts w:asciiTheme="majorHAnsi" w:hAnsiTheme="majorHAnsi" w:cs="Times New Roman"/>
          <w:color w:val="000000"/>
        </w:rPr>
        <w:t xml:space="preserve"> is close to the </w:t>
      </w:r>
      <w:proofErr w:type="spellStart"/>
      <w:r w:rsidRPr="00320007">
        <w:rPr>
          <w:rFonts w:asciiTheme="majorHAnsi" w:hAnsiTheme="majorHAnsi" w:cs="Times New Roman"/>
          <w:color w:val="000000"/>
        </w:rPr>
        <w:t>tahlilan</w:t>
      </w:r>
      <w:proofErr w:type="spellEnd"/>
      <w:r w:rsidRPr="00320007">
        <w:rPr>
          <w:rFonts w:asciiTheme="majorHAnsi" w:hAnsiTheme="majorHAnsi" w:cs="Times New Roman"/>
          <w:color w:val="000000"/>
        </w:rPr>
        <w:t xml:space="preserve"> and recitation traditions, then the </w:t>
      </w:r>
      <w:proofErr w:type="spellStart"/>
      <w:r w:rsidRPr="00320007">
        <w:rPr>
          <w:rFonts w:asciiTheme="majorHAnsi" w:hAnsiTheme="majorHAnsi" w:cs="Times New Roman"/>
          <w:color w:val="000000"/>
        </w:rPr>
        <w:t>blater</w:t>
      </w:r>
      <w:proofErr w:type="spellEnd"/>
      <w:r w:rsidRPr="00320007">
        <w:rPr>
          <w:rFonts w:asciiTheme="majorHAnsi" w:hAnsiTheme="majorHAnsi" w:cs="Times New Roman"/>
          <w:color w:val="000000"/>
        </w:rPr>
        <w:t xml:space="preserve"> is based on the </w:t>
      </w:r>
      <w:proofErr w:type="spellStart"/>
      <w:r w:rsidRPr="00320007">
        <w:rPr>
          <w:rFonts w:asciiTheme="majorHAnsi" w:hAnsiTheme="majorHAnsi" w:cs="Times New Roman"/>
          <w:color w:val="000000"/>
        </w:rPr>
        <w:t>sandur</w:t>
      </w:r>
      <w:proofErr w:type="spellEnd"/>
      <w:r w:rsidRPr="00320007">
        <w:rPr>
          <w:rFonts w:asciiTheme="majorHAnsi" w:hAnsiTheme="majorHAnsi" w:cs="Times New Roman"/>
          <w:color w:val="000000"/>
        </w:rPr>
        <w:t xml:space="preserve">, </w:t>
      </w:r>
      <w:proofErr w:type="spellStart"/>
      <w:r w:rsidRPr="00320007">
        <w:rPr>
          <w:rFonts w:asciiTheme="majorHAnsi" w:hAnsiTheme="majorHAnsi" w:cs="Times New Roman"/>
          <w:color w:val="000000"/>
        </w:rPr>
        <w:t>remoh</w:t>
      </w:r>
      <w:proofErr w:type="spellEnd"/>
      <w:r w:rsidRPr="00320007">
        <w:rPr>
          <w:rFonts w:asciiTheme="majorHAnsi" w:hAnsiTheme="majorHAnsi" w:cs="Times New Roman"/>
          <w:color w:val="000000"/>
        </w:rPr>
        <w:t xml:space="preserve"> and </w:t>
      </w:r>
      <w:proofErr w:type="spellStart"/>
      <w:r w:rsidRPr="00320007">
        <w:rPr>
          <w:rFonts w:asciiTheme="majorHAnsi" w:hAnsiTheme="majorHAnsi" w:cs="Times New Roman"/>
          <w:color w:val="000000"/>
        </w:rPr>
        <w:t>kerapan</w:t>
      </w:r>
      <w:proofErr w:type="spellEnd"/>
      <w:r w:rsidRPr="00320007">
        <w:rPr>
          <w:rFonts w:asciiTheme="majorHAnsi" w:hAnsiTheme="majorHAnsi" w:cs="Times New Roman"/>
          <w:color w:val="000000"/>
        </w:rPr>
        <w:t xml:space="preserve"> cow traditions. (</w:t>
      </w:r>
      <w:proofErr w:type="spellStart"/>
      <w:r w:rsidRPr="00320007">
        <w:rPr>
          <w:rFonts w:asciiTheme="majorHAnsi" w:hAnsiTheme="majorHAnsi" w:cs="Times New Roman"/>
          <w:color w:val="000000"/>
        </w:rPr>
        <w:t>Lontar</w:t>
      </w:r>
      <w:proofErr w:type="spellEnd"/>
      <w:r w:rsidRPr="00320007">
        <w:rPr>
          <w:rFonts w:asciiTheme="majorHAnsi" w:hAnsiTheme="majorHAnsi" w:cs="Times New Roman"/>
          <w:color w:val="000000"/>
        </w:rPr>
        <w:t xml:space="preserve"> Madura, Edition 5 June 2012).</w:t>
      </w:r>
    </w:p>
  </w:footnote>
  <w:footnote w:id="7">
    <w:p w:rsidR="00A34C8A" w:rsidRPr="00320007" w:rsidRDefault="00A34C8A" w:rsidP="00A34C8A">
      <w:pPr>
        <w:pStyle w:val="FootnoteText"/>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Donald Black, </w:t>
      </w:r>
      <w:r w:rsidRPr="00320007">
        <w:rPr>
          <w:rFonts w:asciiTheme="majorHAnsi" w:hAnsiTheme="majorHAnsi" w:cs="Times New Roman"/>
          <w:i/>
        </w:rPr>
        <w:t>The Behavior of Law</w:t>
      </w:r>
      <w:r w:rsidRPr="00320007">
        <w:rPr>
          <w:rFonts w:asciiTheme="majorHAnsi" w:hAnsiTheme="majorHAnsi" w:cs="Times New Roman"/>
        </w:rPr>
        <w:t xml:space="preserve">, (New York; Academic Press, 1976), </w:t>
      </w:r>
      <w:proofErr w:type="spellStart"/>
      <w:r w:rsidRPr="00320007">
        <w:rPr>
          <w:rFonts w:asciiTheme="majorHAnsi" w:hAnsiTheme="majorHAnsi" w:cs="Times New Roman"/>
        </w:rPr>
        <w:t>hlm</w:t>
      </w:r>
      <w:proofErr w:type="spellEnd"/>
      <w:r w:rsidRPr="00320007">
        <w:rPr>
          <w:rFonts w:asciiTheme="majorHAnsi" w:hAnsiTheme="majorHAnsi" w:cs="Times New Roman"/>
        </w:rPr>
        <w:t>. 2</w:t>
      </w:r>
      <w:r w:rsidRPr="00320007">
        <w:rPr>
          <w:rFonts w:asciiTheme="majorHAnsi" w:hAnsiTheme="majorHAnsi" w:cs="Times New Roman"/>
          <w:lang w:val="id-ID"/>
        </w:rPr>
        <w:t>.</w:t>
      </w:r>
    </w:p>
  </w:footnote>
  <w:footnote w:id="8">
    <w:p w:rsidR="00A34C8A" w:rsidRPr="00320007" w:rsidRDefault="00A34C8A" w:rsidP="00A34C8A">
      <w:pPr>
        <w:pStyle w:val="FootnoteText"/>
        <w:tabs>
          <w:tab w:val="left" w:pos="426"/>
        </w:tabs>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spellStart"/>
      <w:r w:rsidRPr="00320007">
        <w:rPr>
          <w:rFonts w:asciiTheme="majorHAnsi" w:hAnsiTheme="majorHAnsi" w:cs="Times New Roman"/>
        </w:rPr>
        <w:t>Mutmannah</w:t>
      </w:r>
      <w:proofErr w:type="spellEnd"/>
      <w:r w:rsidRPr="00320007">
        <w:rPr>
          <w:rFonts w:asciiTheme="majorHAnsi" w:hAnsiTheme="majorHAnsi" w:cs="Times New Roman"/>
        </w:rPr>
        <w:t xml:space="preserve">, </w:t>
      </w:r>
      <w:r w:rsidRPr="00320007">
        <w:rPr>
          <w:rFonts w:asciiTheme="majorHAnsi" w:hAnsiTheme="majorHAnsi" w:cs="Times New Roman"/>
          <w:i/>
          <w:iCs/>
        </w:rPr>
        <w:t>Lo</w:t>
      </w:r>
      <w:r w:rsidRPr="00320007">
        <w:rPr>
          <w:rFonts w:asciiTheme="majorHAnsi" w:hAnsiTheme="majorHAnsi" w:cs="Times New Roman"/>
          <w:i/>
          <w:iCs/>
          <w:lang w:val="id-ID"/>
        </w:rPr>
        <w:t>c. C</w:t>
      </w:r>
      <w:r w:rsidRPr="00320007">
        <w:rPr>
          <w:rFonts w:asciiTheme="majorHAnsi" w:hAnsiTheme="majorHAnsi" w:cs="Times New Roman"/>
          <w:i/>
          <w:iCs/>
        </w:rPr>
        <w:t>it</w:t>
      </w:r>
      <w:r w:rsidRPr="00320007">
        <w:rPr>
          <w:rFonts w:asciiTheme="majorHAnsi" w:hAnsiTheme="majorHAnsi" w:cs="Times New Roman"/>
        </w:rPr>
        <w:t xml:space="preserve">, </w:t>
      </w:r>
      <w:proofErr w:type="spellStart"/>
      <w:r w:rsidRPr="00320007">
        <w:rPr>
          <w:rFonts w:asciiTheme="majorHAnsi" w:hAnsiTheme="majorHAnsi" w:cs="Times New Roman"/>
        </w:rPr>
        <w:t>hlm</w:t>
      </w:r>
      <w:proofErr w:type="spellEnd"/>
      <w:r w:rsidRPr="00320007">
        <w:rPr>
          <w:rFonts w:asciiTheme="majorHAnsi" w:hAnsiTheme="majorHAnsi" w:cs="Times New Roman"/>
        </w:rPr>
        <w:t>. 27</w:t>
      </w:r>
      <w:r w:rsidRPr="00320007">
        <w:rPr>
          <w:rFonts w:asciiTheme="majorHAnsi" w:hAnsiTheme="majorHAnsi" w:cs="Times New Roman"/>
          <w:lang w:val="id-ID"/>
        </w:rPr>
        <w:t>.</w:t>
      </w:r>
    </w:p>
  </w:footnote>
  <w:footnote w:id="9">
    <w:p w:rsidR="00A34C8A" w:rsidRPr="00320007" w:rsidRDefault="00A34C8A" w:rsidP="00A34C8A">
      <w:pPr>
        <w:pStyle w:val="FootnoteText"/>
        <w:tabs>
          <w:tab w:val="left" w:pos="567"/>
        </w:tabs>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gramStart"/>
      <w:r w:rsidRPr="00320007">
        <w:rPr>
          <w:rFonts w:asciiTheme="majorHAnsi" w:hAnsiTheme="majorHAnsi" w:cs="Times New Roman"/>
          <w:i/>
          <w:iCs/>
        </w:rPr>
        <w:t>Ibid</w:t>
      </w:r>
      <w:r w:rsidRPr="00320007">
        <w:rPr>
          <w:rFonts w:asciiTheme="majorHAnsi" w:hAnsiTheme="majorHAnsi" w:cs="Times New Roman"/>
        </w:rPr>
        <w:t xml:space="preserve">, </w:t>
      </w:r>
      <w:proofErr w:type="spellStart"/>
      <w:r w:rsidRPr="00320007">
        <w:rPr>
          <w:rFonts w:asciiTheme="majorHAnsi" w:hAnsiTheme="majorHAnsi" w:cs="Times New Roman"/>
        </w:rPr>
        <w:t>hlm</w:t>
      </w:r>
      <w:proofErr w:type="spellEnd"/>
      <w:r w:rsidRPr="00320007">
        <w:rPr>
          <w:rFonts w:asciiTheme="majorHAnsi" w:hAnsiTheme="majorHAnsi" w:cs="Times New Roman"/>
        </w:rPr>
        <w:t xml:space="preserve"> 27</w:t>
      </w:r>
      <w:r w:rsidRPr="00320007">
        <w:rPr>
          <w:rFonts w:asciiTheme="majorHAnsi" w:hAnsiTheme="majorHAnsi" w:cs="Times New Roman"/>
          <w:lang w:val="id-ID"/>
        </w:rPr>
        <w:t>.</w:t>
      </w:r>
      <w:proofErr w:type="gramEnd"/>
    </w:p>
  </w:footnote>
  <w:footnote w:id="10">
    <w:p w:rsidR="00A34C8A" w:rsidRPr="00320007" w:rsidRDefault="00A34C8A" w:rsidP="00A34C8A">
      <w:pPr>
        <w:pStyle w:val="FootnoteText"/>
        <w:tabs>
          <w:tab w:val="left" w:pos="567"/>
        </w:tabs>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gramStart"/>
      <w:r w:rsidRPr="00320007">
        <w:rPr>
          <w:rFonts w:asciiTheme="majorHAnsi" w:hAnsiTheme="majorHAnsi" w:cs="Times New Roman"/>
          <w:i/>
          <w:iCs/>
        </w:rPr>
        <w:t>Ibid</w:t>
      </w:r>
      <w:r w:rsidRPr="00320007">
        <w:rPr>
          <w:rFonts w:asciiTheme="majorHAnsi" w:hAnsiTheme="majorHAnsi" w:cs="Times New Roman"/>
        </w:rPr>
        <w:t xml:space="preserve">, </w:t>
      </w:r>
      <w:proofErr w:type="spellStart"/>
      <w:r w:rsidRPr="00320007">
        <w:rPr>
          <w:rFonts w:asciiTheme="majorHAnsi" w:hAnsiTheme="majorHAnsi" w:cs="Times New Roman"/>
        </w:rPr>
        <w:t>hlm</w:t>
      </w:r>
      <w:proofErr w:type="spellEnd"/>
      <w:r w:rsidRPr="00320007">
        <w:rPr>
          <w:rFonts w:asciiTheme="majorHAnsi" w:hAnsiTheme="majorHAnsi" w:cs="Times New Roman"/>
        </w:rPr>
        <w:t xml:space="preserve"> 28.</w:t>
      </w:r>
      <w:proofErr w:type="gramEnd"/>
    </w:p>
  </w:footnote>
  <w:footnote w:id="11">
    <w:p w:rsidR="00A34C8A" w:rsidRPr="00320007" w:rsidRDefault="00A34C8A" w:rsidP="00A34C8A">
      <w:pPr>
        <w:pStyle w:val="FootnoteText"/>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gramStart"/>
      <w:r w:rsidRPr="00320007">
        <w:rPr>
          <w:rFonts w:asciiTheme="majorHAnsi" w:hAnsiTheme="majorHAnsi" w:cs="Times New Roman"/>
          <w:i/>
          <w:iCs/>
        </w:rPr>
        <w:t>Ibid</w:t>
      </w:r>
      <w:r w:rsidRPr="00320007">
        <w:rPr>
          <w:rFonts w:asciiTheme="majorHAnsi" w:hAnsiTheme="majorHAnsi" w:cs="Times New Roman"/>
        </w:rPr>
        <w:t xml:space="preserve">, </w:t>
      </w:r>
      <w:proofErr w:type="spellStart"/>
      <w:r w:rsidRPr="00320007">
        <w:rPr>
          <w:rFonts w:asciiTheme="majorHAnsi" w:hAnsiTheme="majorHAnsi" w:cs="Times New Roman"/>
        </w:rPr>
        <w:t>hlm</w:t>
      </w:r>
      <w:proofErr w:type="spellEnd"/>
      <w:r w:rsidRPr="00320007">
        <w:rPr>
          <w:rFonts w:asciiTheme="majorHAnsi" w:hAnsiTheme="majorHAnsi" w:cs="Times New Roman"/>
        </w:rPr>
        <w:t xml:space="preserve"> 29.</w:t>
      </w:r>
      <w:proofErr w:type="gramEnd"/>
    </w:p>
  </w:footnote>
  <w:footnote w:id="12">
    <w:p w:rsidR="00A34C8A" w:rsidRPr="00320007" w:rsidRDefault="00A34C8A" w:rsidP="00A34C8A">
      <w:pPr>
        <w:pStyle w:val="FootnoteText"/>
        <w:jc w:val="both"/>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gramStart"/>
      <w:r w:rsidRPr="00320007">
        <w:rPr>
          <w:rFonts w:asciiTheme="majorHAnsi" w:hAnsiTheme="majorHAnsi"/>
        </w:rPr>
        <w:t xml:space="preserve">A. </w:t>
      </w:r>
      <w:proofErr w:type="spellStart"/>
      <w:r w:rsidRPr="00320007">
        <w:rPr>
          <w:rFonts w:asciiTheme="majorHAnsi" w:hAnsiTheme="majorHAnsi"/>
        </w:rPr>
        <w:t>Latief</w:t>
      </w:r>
      <w:proofErr w:type="spellEnd"/>
      <w:r w:rsidRPr="00320007">
        <w:rPr>
          <w:rFonts w:asciiTheme="majorHAnsi" w:hAnsiTheme="majorHAnsi"/>
        </w:rPr>
        <w:t xml:space="preserve"> </w:t>
      </w:r>
      <w:proofErr w:type="spellStart"/>
      <w:r w:rsidRPr="00320007">
        <w:rPr>
          <w:rFonts w:asciiTheme="majorHAnsi" w:hAnsiTheme="majorHAnsi"/>
        </w:rPr>
        <w:t>Wiyata</w:t>
      </w:r>
      <w:proofErr w:type="spellEnd"/>
      <w:r w:rsidRPr="00320007">
        <w:rPr>
          <w:rFonts w:asciiTheme="majorHAnsi" w:hAnsiTheme="majorHAnsi"/>
        </w:rPr>
        <w:t xml:space="preserve">, </w:t>
      </w:r>
      <w:proofErr w:type="spellStart"/>
      <w:r w:rsidRPr="00320007">
        <w:rPr>
          <w:rFonts w:asciiTheme="majorHAnsi" w:hAnsiTheme="majorHAnsi"/>
          <w:i/>
          <w:iCs/>
        </w:rPr>
        <w:t>Carok</w:t>
      </w:r>
      <w:proofErr w:type="spellEnd"/>
      <w:r w:rsidRPr="00320007">
        <w:rPr>
          <w:rFonts w:asciiTheme="majorHAnsi" w:hAnsiTheme="majorHAnsi"/>
          <w:i/>
          <w:iCs/>
        </w:rPr>
        <w:t xml:space="preserve">, Violent Conflict and the Self-Esteem of </w:t>
      </w:r>
      <w:proofErr w:type="spellStart"/>
      <w:r w:rsidRPr="00320007">
        <w:rPr>
          <w:rFonts w:asciiTheme="majorHAnsi" w:hAnsiTheme="majorHAnsi"/>
          <w:i/>
          <w:iCs/>
        </w:rPr>
        <w:t>Madurese</w:t>
      </w:r>
      <w:proofErr w:type="spellEnd"/>
      <w:r w:rsidRPr="00320007">
        <w:rPr>
          <w:rFonts w:asciiTheme="majorHAnsi" w:hAnsiTheme="majorHAnsi"/>
          <w:i/>
          <w:iCs/>
        </w:rPr>
        <w:t>.</w:t>
      </w:r>
      <w:proofErr w:type="gramEnd"/>
      <w:r w:rsidRPr="00320007">
        <w:rPr>
          <w:rFonts w:asciiTheme="majorHAnsi" w:hAnsiTheme="majorHAnsi"/>
        </w:rPr>
        <w:t xml:space="preserve"> (</w:t>
      </w:r>
      <w:proofErr w:type="spellStart"/>
      <w:r w:rsidRPr="00320007">
        <w:rPr>
          <w:rFonts w:asciiTheme="majorHAnsi" w:hAnsiTheme="majorHAnsi"/>
        </w:rPr>
        <w:t>Yokyakarta</w:t>
      </w:r>
      <w:proofErr w:type="spellEnd"/>
      <w:r w:rsidRPr="00320007">
        <w:rPr>
          <w:rFonts w:asciiTheme="majorHAnsi" w:hAnsiTheme="majorHAnsi"/>
        </w:rPr>
        <w:t xml:space="preserve">; </w:t>
      </w:r>
      <w:proofErr w:type="spellStart"/>
      <w:r w:rsidRPr="00320007">
        <w:rPr>
          <w:rFonts w:asciiTheme="majorHAnsi" w:hAnsiTheme="majorHAnsi"/>
        </w:rPr>
        <w:t>LKiS</w:t>
      </w:r>
      <w:proofErr w:type="spellEnd"/>
      <w:r w:rsidRPr="00320007">
        <w:rPr>
          <w:rFonts w:asciiTheme="majorHAnsi" w:hAnsiTheme="majorHAnsi"/>
        </w:rPr>
        <w:t>, 2006), p. 67.</w:t>
      </w:r>
    </w:p>
  </w:footnote>
  <w:footnote w:id="13">
    <w:p w:rsidR="00A34C8A" w:rsidRPr="00320007" w:rsidRDefault="00A34C8A" w:rsidP="00A34C8A">
      <w:pPr>
        <w:pStyle w:val="Default"/>
        <w:jc w:val="both"/>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sz w:val="20"/>
          <w:szCs w:val="20"/>
        </w:rPr>
        <w:t xml:space="preserve"> Abdur Rozaki, </w:t>
      </w:r>
      <w:r w:rsidRPr="00320007">
        <w:rPr>
          <w:rFonts w:asciiTheme="majorHAnsi" w:hAnsiTheme="majorHAnsi" w:cs="Times New Roman"/>
          <w:i/>
          <w:iCs/>
          <w:sz w:val="20"/>
          <w:szCs w:val="20"/>
        </w:rPr>
        <w:t>Social Origin and Politics of Blater Power in Madura</w:t>
      </w:r>
      <w:r w:rsidRPr="00320007">
        <w:rPr>
          <w:rFonts w:asciiTheme="majorHAnsi" w:hAnsiTheme="majorHAnsi" w:cs="Times New Roman"/>
          <w:sz w:val="20"/>
          <w:szCs w:val="20"/>
        </w:rPr>
        <w:t>, Kyoto Journal Review of Southeast Asia Issue Vol. 11, no. 2, December 2011. p. 3.</w:t>
      </w:r>
    </w:p>
  </w:footnote>
  <w:footnote w:id="14">
    <w:p w:rsidR="00A34C8A" w:rsidRPr="00320007" w:rsidRDefault="00A34C8A" w:rsidP="00A34C8A">
      <w:pPr>
        <w:pStyle w:val="FootnoteText"/>
        <w:rPr>
          <w:rFonts w:asciiTheme="majorHAnsi" w:hAnsiTheme="majorHAnsi"/>
        </w:rPr>
      </w:pPr>
      <w:r w:rsidRPr="00320007">
        <w:rPr>
          <w:rStyle w:val="FootnoteReference"/>
          <w:rFonts w:asciiTheme="majorHAnsi" w:hAnsiTheme="majorHAnsi"/>
        </w:rPr>
        <w:footnoteRef/>
      </w:r>
      <w:r w:rsidRPr="00320007">
        <w:rPr>
          <w:rFonts w:asciiTheme="majorHAnsi" w:hAnsiTheme="majorHAnsi" w:cs="Times New Roman"/>
        </w:rPr>
        <w:t xml:space="preserve"> </w:t>
      </w:r>
      <w:proofErr w:type="spellStart"/>
      <w:r w:rsidRPr="00320007">
        <w:rPr>
          <w:rFonts w:asciiTheme="majorHAnsi" w:hAnsiTheme="majorHAnsi" w:cs="Times New Roman"/>
        </w:rPr>
        <w:t>Abdur</w:t>
      </w:r>
      <w:proofErr w:type="spellEnd"/>
      <w:r w:rsidRPr="00320007">
        <w:rPr>
          <w:rFonts w:asciiTheme="majorHAnsi" w:hAnsiTheme="majorHAnsi" w:cs="Times New Roman"/>
        </w:rPr>
        <w:t xml:space="preserve"> </w:t>
      </w:r>
      <w:proofErr w:type="spellStart"/>
      <w:r w:rsidRPr="00320007">
        <w:rPr>
          <w:rFonts w:asciiTheme="majorHAnsi" w:hAnsiTheme="majorHAnsi" w:cs="Times New Roman"/>
        </w:rPr>
        <w:t>Rozaki</w:t>
      </w:r>
      <w:proofErr w:type="spellEnd"/>
      <w:r w:rsidRPr="00320007">
        <w:rPr>
          <w:rFonts w:asciiTheme="majorHAnsi" w:hAnsiTheme="majorHAnsi" w:cs="Times New Roman"/>
        </w:rPr>
        <w:t xml:space="preserve">, Op. </w:t>
      </w:r>
      <w:proofErr w:type="spellStart"/>
      <w:r w:rsidRPr="00320007">
        <w:rPr>
          <w:rFonts w:asciiTheme="majorHAnsi" w:hAnsiTheme="majorHAnsi" w:cs="Times New Roman"/>
        </w:rPr>
        <w:t>Cit</w:t>
      </w:r>
      <w:proofErr w:type="spellEnd"/>
      <w:r w:rsidRPr="00320007">
        <w:rPr>
          <w:rFonts w:asciiTheme="majorHAnsi" w:hAnsiTheme="majorHAnsi" w:cs="Times New Roman"/>
        </w:rPr>
        <w:t>, p</w:t>
      </w:r>
      <w:r w:rsidRPr="00320007">
        <w:rPr>
          <w:rFonts w:asciiTheme="majorHAnsi" w:hAnsiTheme="majorHAnsi" w:cs="Times New Roman"/>
          <w:lang w:val="id-ID"/>
        </w:rPr>
        <w:t>.</w:t>
      </w:r>
      <w:r w:rsidRPr="00320007">
        <w:rPr>
          <w:rFonts w:asciiTheme="majorHAnsi" w:hAnsiTheme="majorHAnsi" w:cs="Times New Roman"/>
        </w:rPr>
        <w:t xml:space="preserve"> 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D26FF"/>
    <w:multiLevelType w:val="hybridMultilevel"/>
    <w:tmpl w:val="7B40C512"/>
    <w:lvl w:ilvl="0" w:tplc="38090011">
      <w:start w:val="1"/>
      <w:numFmt w:val="decimal"/>
      <w:lvlText w:val="%1)"/>
      <w:lvlJc w:val="left"/>
      <w:pPr>
        <w:ind w:left="1288" w:hanging="360"/>
      </w:p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
    <w:nsid w:val="4AEA281D"/>
    <w:multiLevelType w:val="hybridMultilevel"/>
    <w:tmpl w:val="6BA289F0"/>
    <w:lvl w:ilvl="0" w:tplc="9482C84A">
      <w:start w:val="1"/>
      <w:numFmt w:val="decimal"/>
      <w:lvlText w:val="%1)"/>
      <w:lvlJc w:val="lef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2">
    <w:nsid w:val="6E40564E"/>
    <w:multiLevelType w:val="hybridMultilevel"/>
    <w:tmpl w:val="5A2A5D4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769340AD"/>
    <w:multiLevelType w:val="hybridMultilevel"/>
    <w:tmpl w:val="F8045ECC"/>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4">
    <w:nsid w:val="7B7E6C5C"/>
    <w:multiLevelType w:val="hybridMultilevel"/>
    <w:tmpl w:val="B1521334"/>
    <w:lvl w:ilvl="0" w:tplc="268045B0">
      <w:start w:val="1"/>
      <w:numFmt w:val="upperLetter"/>
      <w:lvlText w:val="%1."/>
      <w:lvlJc w:val="left"/>
      <w:pPr>
        <w:ind w:left="1297" w:hanging="361"/>
        <w:jc w:val="left"/>
      </w:pPr>
      <w:rPr>
        <w:rFonts w:ascii="Times New Roman" w:eastAsia="Times New Roman" w:hAnsi="Times New Roman" w:cs="Times New Roman" w:hint="default"/>
        <w:b/>
        <w:bCs/>
        <w:spacing w:val="-1"/>
        <w:w w:val="99"/>
        <w:sz w:val="24"/>
        <w:szCs w:val="24"/>
        <w:lang w:val="id" w:eastAsia="en-US" w:bidi="ar-SA"/>
      </w:rPr>
    </w:lvl>
    <w:lvl w:ilvl="1" w:tplc="FCF291EC">
      <w:start w:val="1"/>
      <w:numFmt w:val="decimal"/>
      <w:lvlText w:val="%2."/>
      <w:lvlJc w:val="left"/>
      <w:pPr>
        <w:ind w:left="2003" w:hanging="284"/>
        <w:jc w:val="left"/>
      </w:pPr>
      <w:rPr>
        <w:rFonts w:ascii="Times New Roman" w:eastAsia="Times New Roman" w:hAnsi="Times New Roman" w:cs="Times New Roman" w:hint="default"/>
        <w:w w:val="100"/>
        <w:sz w:val="24"/>
        <w:szCs w:val="24"/>
        <w:lang w:val="id" w:eastAsia="en-US" w:bidi="ar-SA"/>
      </w:rPr>
    </w:lvl>
    <w:lvl w:ilvl="2" w:tplc="7DE89292">
      <w:numFmt w:val="bullet"/>
      <w:lvlText w:val="•"/>
      <w:lvlJc w:val="left"/>
      <w:pPr>
        <w:ind w:left="2749" w:hanging="284"/>
      </w:pPr>
      <w:rPr>
        <w:rFonts w:hint="default"/>
        <w:lang w:val="id" w:eastAsia="en-US" w:bidi="ar-SA"/>
      </w:rPr>
    </w:lvl>
    <w:lvl w:ilvl="3" w:tplc="901023FC">
      <w:numFmt w:val="bullet"/>
      <w:lvlText w:val="•"/>
      <w:lvlJc w:val="left"/>
      <w:pPr>
        <w:ind w:left="3499" w:hanging="284"/>
      </w:pPr>
      <w:rPr>
        <w:rFonts w:hint="default"/>
        <w:lang w:val="id" w:eastAsia="en-US" w:bidi="ar-SA"/>
      </w:rPr>
    </w:lvl>
    <w:lvl w:ilvl="4" w:tplc="D0DC47B6">
      <w:numFmt w:val="bullet"/>
      <w:lvlText w:val="•"/>
      <w:lvlJc w:val="left"/>
      <w:pPr>
        <w:ind w:left="4249" w:hanging="284"/>
      </w:pPr>
      <w:rPr>
        <w:rFonts w:hint="default"/>
        <w:lang w:val="id" w:eastAsia="en-US" w:bidi="ar-SA"/>
      </w:rPr>
    </w:lvl>
    <w:lvl w:ilvl="5" w:tplc="7FBEFA62">
      <w:numFmt w:val="bullet"/>
      <w:lvlText w:val="•"/>
      <w:lvlJc w:val="left"/>
      <w:pPr>
        <w:ind w:left="4999" w:hanging="284"/>
      </w:pPr>
      <w:rPr>
        <w:rFonts w:hint="default"/>
        <w:lang w:val="id" w:eastAsia="en-US" w:bidi="ar-SA"/>
      </w:rPr>
    </w:lvl>
    <w:lvl w:ilvl="6" w:tplc="21A66402">
      <w:numFmt w:val="bullet"/>
      <w:lvlText w:val="•"/>
      <w:lvlJc w:val="left"/>
      <w:pPr>
        <w:ind w:left="5749" w:hanging="284"/>
      </w:pPr>
      <w:rPr>
        <w:rFonts w:hint="default"/>
        <w:lang w:val="id" w:eastAsia="en-US" w:bidi="ar-SA"/>
      </w:rPr>
    </w:lvl>
    <w:lvl w:ilvl="7" w:tplc="0322672E">
      <w:numFmt w:val="bullet"/>
      <w:lvlText w:val="•"/>
      <w:lvlJc w:val="left"/>
      <w:pPr>
        <w:ind w:left="6499" w:hanging="284"/>
      </w:pPr>
      <w:rPr>
        <w:rFonts w:hint="default"/>
        <w:lang w:val="id" w:eastAsia="en-US" w:bidi="ar-SA"/>
      </w:rPr>
    </w:lvl>
    <w:lvl w:ilvl="8" w:tplc="B2447D92">
      <w:numFmt w:val="bullet"/>
      <w:lvlText w:val="•"/>
      <w:lvlJc w:val="left"/>
      <w:pPr>
        <w:ind w:left="7249" w:hanging="284"/>
      </w:pPr>
      <w:rPr>
        <w:rFonts w:hint="default"/>
        <w:lang w:val="id" w:eastAsia="en-US" w:bidi="ar-SA"/>
      </w:rPr>
    </w:lvl>
  </w:abstractNum>
  <w:abstractNum w:abstractNumId="5">
    <w:nsid w:val="7CAA6452"/>
    <w:multiLevelType w:val="hybridMultilevel"/>
    <w:tmpl w:val="A260D1F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F6"/>
    <w:rsid w:val="00013837"/>
    <w:rsid w:val="000202B8"/>
    <w:rsid w:val="000834B8"/>
    <w:rsid w:val="000B41AB"/>
    <w:rsid w:val="001063E4"/>
    <w:rsid w:val="00154A70"/>
    <w:rsid w:val="00157D5D"/>
    <w:rsid w:val="001C4BF2"/>
    <w:rsid w:val="001C5449"/>
    <w:rsid w:val="001C643D"/>
    <w:rsid w:val="001E6321"/>
    <w:rsid w:val="00207745"/>
    <w:rsid w:val="002413FA"/>
    <w:rsid w:val="00280707"/>
    <w:rsid w:val="002B6EE5"/>
    <w:rsid w:val="00330053"/>
    <w:rsid w:val="003374F0"/>
    <w:rsid w:val="00360639"/>
    <w:rsid w:val="003D1F32"/>
    <w:rsid w:val="00413D08"/>
    <w:rsid w:val="00433E43"/>
    <w:rsid w:val="00437BF4"/>
    <w:rsid w:val="00441FA8"/>
    <w:rsid w:val="004B697C"/>
    <w:rsid w:val="004B7223"/>
    <w:rsid w:val="005259E2"/>
    <w:rsid w:val="00547AFC"/>
    <w:rsid w:val="005E23C9"/>
    <w:rsid w:val="006215C4"/>
    <w:rsid w:val="00670C12"/>
    <w:rsid w:val="006B2681"/>
    <w:rsid w:val="006E5396"/>
    <w:rsid w:val="00772E7C"/>
    <w:rsid w:val="007E1CA1"/>
    <w:rsid w:val="007F6696"/>
    <w:rsid w:val="008564F6"/>
    <w:rsid w:val="00882A3D"/>
    <w:rsid w:val="00896C03"/>
    <w:rsid w:val="008B3C88"/>
    <w:rsid w:val="00923F98"/>
    <w:rsid w:val="00945813"/>
    <w:rsid w:val="0096026D"/>
    <w:rsid w:val="00990784"/>
    <w:rsid w:val="009B7167"/>
    <w:rsid w:val="00A05FF0"/>
    <w:rsid w:val="00A34C8A"/>
    <w:rsid w:val="00AB05F8"/>
    <w:rsid w:val="00AC1D90"/>
    <w:rsid w:val="00AC5986"/>
    <w:rsid w:val="00B14140"/>
    <w:rsid w:val="00B26B39"/>
    <w:rsid w:val="00B55095"/>
    <w:rsid w:val="00B56CDD"/>
    <w:rsid w:val="00B72609"/>
    <w:rsid w:val="00BD13F0"/>
    <w:rsid w:val="00C362F9"/>
    <w:rsid w:val="00C605C0"/>
    <w:rsid w:val="00CB058B"/>
    <w:rsid w:val="00D108BD"/>
    <w:rsid w:val="00D57801"/>
    <w:rsid w:val="00D86656"/>
    <w:rsid w:val="00D93DD9"/>
    <w:rsid w:val="00DD3D6E"/>
    <w:rsid w:val="00DD3F54"/>
    <w:rsid w:val="00E334D2"/>
    <w:rsid w:val="00E63B5D"/>
    <w:rsid w:val="00E75C6B"/>
    <w:rsid w:val="00E963FD"/>
    <w:rsid w:val="00EF7212"/>
    <w:rsid w:val="00F04922"/>
    <w:rsid w:val="00F756C2"/>
    <w:rsid w:val="00FF2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C4"/>
  </w:style>
  <w:style w:type="paragraph" w:styleId="Heading1">
    <w:name w:val="heading 1"/>
    <w:basedOn w:val="Normal"/>
    <w:link w:val="Heading1Char"/>
    <w:uiPriority w:val="9"/>
    <w:qFormat/>
    <w:rsid w:val="00856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15C4"/>
    <w:pPr>
      <w:ind w:left="720"/>
      <w:contextualSpacing/>
    </w:pPr>
  </w:style>
  <w:style w:type="character" w:customStyle="1" w:styleId="Heading1Char">
    <w:name w:val="Heading 1 Char"/>
    <w:basedOn w:val="DefaultParagraphFont"/>
    <w:link w:val="Heading1"/>
    <w:uiPriority w:val="9"/>
    <w:rsid w:val="008564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564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4F6"/>
    <w:rPr>
      <w:color w:val="0000FF"/>
      <w:u w:val="single"/>
    </w:rPr>
  </w:style>
  <w:style w:type="paragraph" w:styleId="FootnoteText">
    <w:name w:val="footnote text"/>
    <w:aliases w:val="Char Char Char, Char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qFormat/>
    <w:rsid w:val="008564F6"/>
    <w:pPr>
      <w:spacing w:after="0" w:line="240" w:lineRule="auto"/>
    </w:pPr>
    <w:rPr>
      <w:sz w:val="20"/>
      <w:szCs w:val="20"/>
    </w:rPr>
  </w:style>
  <w:style w:type="character" w:customStyle="1" w:styleId="FootnoteTextChar">
    <w:name w:val="Footnote Text Char"/>
    <w:aliases w:val="Char Char Char Char, Char Char Char Char, Char Char,Footnote Text Char Char Char,Footnote Text Char Char Char Char Char Char,Footnote Text Char Char Char Char Char Char Char Char Char"/>
    <w:basedOn w:val="DefaultParagraphFont"/>
    <w:link w:val="FootnoteText"/>
    <w:uiPriority w:val="99"/>
    <w:qFormat/>
    <w:rsid w:val="008564F6"/>
    <w:rPr>
      <w:sz w:val="20"/>
      <w:szCs w:val="20"/>
    </w:rPr>
  </w:style>
  <w:style w:type="character" w:styleId="FootnoteReference">
    <w:name w:val="footnote reference"/>
    <w:basedOn w:val="DefaultParagraphFont"/>
    <w:uiPriority w:val="99"/>
    <w:unhideWhenUsed/>
    <w:qFormat/>
    <w:rsid w:val="008564F6"/>
    <w:rPr>
      <w:vertAlign w:val="superscript"/>
    </w:rPr>
  </w:style>
  <w:style w:type="table" w:styleId="TableGrid">
    <w:name w:val="Table Grid"/>
    <w:basedOn w:val="TableNormal"/>
    <w:uiPriority w:val="59"/>
    <w:rsid w:val="00856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C598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5986"/>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99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784"/>
  </w:style>
  <w:style w:type="paragraph" w:styleId="Footer">
    <w:name w:val="footer"/>
    <w:basedOn w:val="Normal"/>
    <w:link w:val="FooterChar"/>
    <w:uiPriority w:val="99"/>
    <w:unhideWhenUsed/>
    <w:rsid w:val="0099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784"/>
  </w:style>
  <w:style w:type="paragraph" w:styleId="Bibliography">
    <w:name w:val="Bibliography"/>
    <w:basedOn w:val="Normal"/>
    <w:next w:val="Normal"/>
    <w:uiPriority w:val="37"/>
    <w:semiHidden/>
    <w:unhideWhenUsed/>
    <w:rsid w:val="00F04922"/>
  </w:style>
  <w:style w:type="paragraph" w:customStyle="1" w:styleId="TableParagraph">
    <w:name w:val="Table Paragraph"/>
    <w:basedOn w:val="Normal"/>
    <w:uiPriority w:val="1"/>
    <w:qFormat/>
    <w:rsid w:val="000834B8"/>
    <w:pPr>
      <w:widowControl w:val="0"/>
      <w:autoSpaceDE w:val="0"/>
      <w:autoSpaceDN w:val="0"/>
      <w:spacing w:after="0" w:line="273" w:lineRule="exact"/>
      <w:ind w:left="110"/>
    </w:pPr>
    <w:rPr>
      <w:rFonts w:ascii="Times New Roman" w:eastAsia="Times New Roman" w:hAnsi="Times New Roman" w:cs="Times New Roman"/>
      <w:lang w:val="id"/>
    </w:rPr>
  </w:style>
  <w:style w:type="character" w:customStyle="1" w:styleId="fontstyle01">
    <w:name w:val="fontstyle01"/>
    <w:rsid w:val="001063E4"/>
    <w:rPr>
      <w:rFonts w:ascii="Times New Roman" w:hAnsi="Times New Roman" w:cs="Times New Roman" w:hint="default"/>
      <w:b w:val="0"/>
      <w:bCs w:val="0"/>
      <w:i w:val="0"/>
      <w:iCs w:val="0"/>
      <w:color w:val="000000"/>
      <w:sz w:val="20"/>
      <w:szCs w:val="20"/>
    </w:rPr>
  </w:style>
  <w:style w:type="character" w:styleId="Strong">
    <w:name w:val="Strong"/>
    <w:basedOn w:val="DefaultParagraphFont"/>
    <w:uiPriority w:val="22"/>
    <w:qFormat/>
    <w:rsid w:val="00EF7212"/>
    <w:rPr>
      <w:b/>
      <w:bCs/>
    </w:rPr>
  </w:style>
  <w:style w:type="character" w:styleId="Emphasis">
    <w:name w:val="Emphasis"/>
    <w:basedOn w:val="DefaultParagraphFont"/>
    <w:uiPriority w:val="20"/>
    <w:qFormat/>
    <w:rsid w:val="00D57801"/>
    <w:rPr>
      <w:i/>
      <w:iCs/>
    </w:rPr>
  </w:style>
  <w:style w:type="character" w:customStyle="1" w:styleId="ListParagraphChar">
    <w:name w:val="List Paragraph Char"/>
    <w:link w:val="ListParagraph"/>
    <w:uiPriority w:val="34"/>
    <w:locked/>
    <w:rsid w:val="00A34C8A"/>
  </w:style>
  <w:style w:type="paragraph" w:customStyle="1" w:styleId="Default">
    <w:name w:val="Default"/>
    <w:rsid w:val="00A34C8A"/>
    <w:pPr>
      <w:autoSpaceDE w:val="0"/>
      <w:autoSpaceDN w:val="0"/>
      <w:adjustRightInd w:val="0"/>
      <w:spacing w:after="0" w:line="240" w:lineRule="auto"/>
    </w:pPr>
    <w:rPr>
      <w:rFonts w:ascii="Bookman Old Style" w:eastAsia="Times New Roman" w:hAnsi="Bookman Old Style" w:cs="Bookman Old Style"/>
      <w:color w:val="000000"/>
      <w:sz w:val="24"/>
      <w:szCs w:val="24"/>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C4"/>
  </w:style>
  <w:style w:type="paragraph" w:styleId="Heading1">
    <w:name w:val="heading 1"/>
    <w:basedOn w:val="Normal"/>
    <w:link w:val="Heading1Char"/>
    <w:uiPriority w:val="9"/>
    <w:qFormat/>
    <w:rsid w:val="00856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15C4"/>
    <w:pPr>
      <w:ind w:left="720"/>
      <w:contextualSpacing/>
    </w:pPr>
  </w:style>
  <w:style w:type="character" w:customStyle="1" w:styleId="Heading1Char">
    <w:name w:val="Heading 1 Char"/>
    <w:basedOn w:val="DefaultParagraphFont"/>
    <w:link w:val="Heading1"/>
    <w:uiPriority w:val="9"/>
    <w:rsid w:val="008564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564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4F6"/>
    <w:rPr>
      <w:color w:val="0000FF"/>
      <w:u w:val="single"/>
    </w:rPr>
  </w:style>
  <w:style w:type="paragraph" w:styleId="FootnoteText">
    <w:name w:val="footnote text"/>
    <w:aliases w:val="Char Char Char, Char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qFormat/>
    <w:rsid w:val="008564F6"/>
    <w:pPr>
      <w:spacing w:after="0" w:line="240" w:lineRule="auto"/>
    </w:pPr>
    <w:rPr>
      <w:sz w:val="20"/>
      <w:szCs w:val="20"/>
    </w:rPr>
  </w:style>
  <w:style w:type="character" w:customStyle="1" w:styleId="FootnoteTextChar">
    <w:name w:val="Footnote Text Char"/>
    <w:aliases w:val="Char Char Char Char, Char Char Char Char, Char Char,Footnote Text Char Char Char,Footnote Text Char Char Char Char Char Char,Footnote Text Char Char Char Char Char Char Char Char Char"/>
    <w:basedOn w:val="DefaultParagraphFont"/>
    <w:link w:val="FootnoteText"/>
    <w:uiPriority w:val="99"/>
    <w:qFormat/>
    <w:rsid w:val="008564F6"/>
    <w:rPr>
      <w:sz w:val="20"/>
      <w:szCs w:val="20"/>
    </w:rPr>
  </w:style>
  <w:style w:type="character" w:styleId="FootnoteReference">
    <w:name w:val="footnote reference"/>
    <w:basedOn w:val="DefaultParagraphFont"/>
    <w:uiPriority w:val="99"/>
    <w:unhideWhenUsed/>
    <w:qFormat/>
    <w:rsid w:val="008564F6"/>
    <w:rPr>
      <w:vertAlign w:val="superscript"/>
    </w:rPr>
  </w:style>
  <w:style w:type="table" w:styleId="TableGrid">
    <w:name w:val="Table Grid"/>
    <w:basedOn w:val="TableNormal"/>
    <w:uiPriority w:val="59"/>
    <w:rsid w:val="00856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AC598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5986"/>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99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784"/>
  </w:style>
  <w:style w:type="paragraph" w:styleId="Footer">
    <w:name w:val="footer"/>
    <w:basedOn w:val="Normal"/>
    <w:link w:val="FooterChar"/>
    <w:uiPriority w:val="99"/>
    <w:unhideWhenUsed/>
    <w:rsid w:val="0099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784"/>
  </w:style>
  <w:style w:type="paragraph" w:styleId="Bibliography">
    <w:name w:val="Bibliography"/>
    <w:basedOn w:val="Normal"/>
    <w:next w:val="Normal"/>
    <w:uiPriority w:val="37"/>
    <w:semiHidden/>
    <w:unhideWhenUsed/>
    <w:rsid w:val="00F04922"/>
  </w:style>
  <w:style w:type="paragraph" w:customStyle="1" w:styleId="TableParagraph">
    <w:name w:val="Table Paragraph"/>
    <w:basedOn w:val="Normal"/>
    <w:uiPriority w:val="1"/>
    <w:qFormat/>
    <w:rsid w:val="000834B8"/>
    <w:pPr>
      <w:widowControl w:val="0"/>
      <w:autoSpaceDE w:val="0"/>
      <w:autoSpaceDN w:val="0"/>
      <w:spacing w:after="0" w:line="273" w:lineRule="exact"/>
      <w:ind w:left="110"/>
    </w:pPr>
    <w:rPr>
      <w:rFonts w:ascii="Times New Roman" w:eastAsia="Times New Roman" w:hAnsi="Times New Roman" w:cs="Times New Roman"/>
      <w:lang w:val="id"/>
    </w:rPr>
  </w:style>
  <w:style w:type="character" w:customStyle="1" w:styleId="fontstyle01">
    <w:name w:val="fontstyle01"/>
    <w:rsid w:val="001063E4"/>
    <w:rPr>
      <w:rFonts w:ascii="Times New Roman" w:hAnsi="Times New Roman" w:cs="Times New Roman" w:hint="default"/>
      <w:b w:val="0"/>
      <w:bCs w:val="0"/>
      <w:i w:val="0"/>
      <w:iCs w:val="0"/>
      <w:color w:val="000000"/>
      <w:sz w:val="20"/>
      <w:szCs w:val="20"/>
    </w:rPr>
  </w:style>
  <w:style w:type="character" w:styleId="Strong">
    <w:name w:val="Strong"/>
    <w:basedOn w:val="DefaultParagraphFont"/>
    <w:uiPriority w:val="22"/>
    <w:qFormat/>
    <w:rsid w:val="00EF7212"/>
    <w:rPr>
      <w:b/>
      <w:bCs/>
    </w:rPr>
  </w:style>
  <w:style w:type="character" w:styleId="Emphasis">
    <w:name w:val="Emphasis"/>
    <w:basedOn w:val="DefaultParagraphFont"/>
    <w:uiPriority w:val="20"/>
    <w:qFormat/>
    <w:rsid w:val="00D57801"/>
    <w:rPr>
      <w:i/>
      <w:iCs/>
    </w:rPr>
  </w:style>
  <w:style w:type="character" w:customStyle="1" w:styleId="ListParagraphChar">
    <w:name w:val="List Paragraph Char"/>
    <w:link w:val="ListParagraph"/>
    <w:uiPriority w:val="34"/>
    <w:locked/>
    <w:rsid w:val="00A34C8A"/>
  </w:style>
  <w:style w:type="paragraph" w:customStyle="1" w:styleId="Default">
    <w:name w:val="Default"/>
    <w:rsid w:val="00A34C8A"/>
    <w:pPr>
      <w:autoSpaceDE w:val="0"/>
      <w:autoSpaceDN w:val="0"/>
      <w:adjustRightInd w:val="0"/>
      <w:spacing w:after="0" w:line="240" w:lineRule="auto"/>
    </w:pPr>
    <w:rPr>
      <w:rFonts w:ascii="Bookman Old Style" w:eastAsia="Times New Roman" w:hAnsi="Bookman Old Style" w:cs="Bookman Old Style"/>
      <w:color w:val="000000"/>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30023">
      <w:bodyDiv w:val="1"/>
      <w:marLeft w:val="0"/>
      <w:marRight w:val="0"/>
      <w:marTop w:val="0"/>
      <w:marBottom w:val="0"/>
      <w:divBdr>
        <w:top w:val="none" w:sz="0" w:space="0" w:color="auto"/>
        <w:left w:val="none" w:sz="0" w:space="0" w:color="auto"/>
        <w:bottom w:val="none" w:sz="0" w:space="0" w:color="auto"/>
        <w:right w:val="none" w:sz="0" w:space="0" w:color="auto"/>
      </w:divBdr>
    </w:div>
    <w:div w:id="1011638220">
      <w:bodyDiv w:val="1"/>
      <w:marLeft w:val="0"/>
      <w:marRight w:val="0"/>
      <w:marTop w:val="0"/>
      <w:marBottom w:val="0"/>
      <w:divBdr>
        <w:top w:val="none" w:sz="0" w:space="0" w:color="auto"/>
        <w:left w:val="none" w:sz="0" w:space="0" w:color="auto"/>
        <w:bottom w:val="none" w:sz="0" w:space="0" w:color="auto"/>
        <w:right w:val="none" w:sz="0" w:space="0" w:color="auto"/>
      </w:divBdr>
    </w:div>
    <w:div w:id="1453398836">
      <w:bodyDiv w:val="1"/>
      <w:marLeft w:val="0"/>
      <w:marRight w:val="0"/>
      <w:marTop w:val="0"/>
      <w:marBottom w:val="0"/>
      <w:divBdr>
        <w:top w:val="none" w:sz="0" w:space="0" w:color="auto"/>
        <w:left w:val="none" w:sz="0" w:space="0" w:color="auto"/>
        <w:bottom w:val="none" w:sz="0" w:space="0" w:color="auto"/>
        <w:right w:val="none" w:sz="0" w:space="0" w:color="auto"/>
      </w:divBdr>
    </w:div>
    <w:div w:id="1515798961">
      <w:bodyDiv w:val="1"/>
      <w:marLeft w:val="0"/>
      <w:marRight w:val="0"/>
      <w:marTop w:val="0"/>
      <w:marBottom w:val="0"/>
      <w:divBdr>
        <w:top w:val="none" w:sz="0" w:space="0" w:color="auto"/>
        <w:left w:val="none" w:sz="0" w:space="0" w:color="auto"/>
        <w:bottom w:val="none" w:sz="0" w:space="0" w:color="auto"/>
        <w:right w:val="none" w:sz="0" w:space="0" w:color="auto"/>
      </w:divBdr>
    </w:div>
    <w:div w:id="1781412873">
      <w:bodyDiv w:val="1"/>
      <w:marLeft w:val="0"/>
      <w:marRight w:val="0"/>
      <w:marTop w:val="0"/>
      <w:marBottom w:val="0"/>
      <w:divBdr>
        <w:top w:val="none" w:sz="0" w:space="0" w:color="auto"/>
        <w:left w:val="none" w:sz="0" w:space="0" w:color="auto"/>
        <w:bottom w:val="none" w:sz="0" w:space="0" w:color="auto"/>
        <w:right w:val="none" w:sz="0" w:space="0" w:color="auto"/>
      </w:divBdr>
    </w:div>
    <w:div w:id="20333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Sug18</b:Tag>
    <b:SourceType>Book</b:SourceType>
    <b:Guid>{2C846233-F68D-4643-A5BC-1B37A92835C8}</b:Guid>
    <b:Author>
      <b:Author>
        <b:NameList>
          <b:Person>
            <b:Last>Sugiyono</b:Last>
          </b:Person>
        </b:NameList>
      </b:Author>
    </b:Author>
    <b:Title>Metode Penelitian kualitatif (untuk penelitian yang bersifat eksploratif, enterpretif, interaktif, dan konstruktif)</b:Title>
    <b:Year>2018</b:Year>
    <b:City>Bandung </b:City>
    <b:Publisher>ALFABETA</b:Publisher>
    <b:RefOrder>1</b:RefOrder>
  </b:Source>
  <b:Source>
    <b:Tag>kho19</b:Tag>
    <b:SourceType>JournalArticle</b:SourceType>
    <b:Guid>{4A285687-B0F3-4075-8EC3-0FF73E9AFC58}</b:Guid>
    <b:Title>Membaca Hambatan implementasi Pariwisata Bangkalan</b:Title>
    <b:Year>Agustus 2019</b:Year>
    <b:Author>
      <b:Author>
        <b:NameList>
          <b:Person>
            <b:Last>Nasik</b:Last>
            <b:First>khoirun</b:First>
          </b:Person>
        </b:NameList>
      </b:Author>
    </b:Author>
    <b:JournalName>Jurnal Ekonomi &amp; keuangan Islam</b:JournalName>
    <b:Pages>Vol 6 No 2 , 11-21</b:Pages>
    <b:RefOrder>2</b:RefOrder>
  </b:Source>
  <b:Source>
    <b:Tag>Ach20</b:Tag>
    <b:SourceType>JournalArticle</b:SourceType>
    <b:Guid>{E4C73E60-D2CD-4FFF-97BE-2A851DD5357F}</b:Guid>
    <b:Author>
      <b:Author>
        <b:NameList>
          <b:Person>
            <b:Last>Achmad Badarus Syamsi</b:Last>
            <b:First>Adiyanto</b:First>
          </b:Person>
        </b:NameList>
      </b:Author>
    </b:Author>
    <b:Title>Model partisipasi Mayarakat Dalam Penentuan Kebijakan Pariwisata Halal Di Madura Berbasis Nilai Keislaman Dan Hukum positif</b:Title>
    <b:JournalName>Jurnal Hukum Dan Ekonomi Islam</b:JournalName>
    <b:Year>2020</b:Year>
    <b:Pages>Vol 19, No.2 p.221-469</b:Pages>
    <b:RefOrder>3</b:RefOrder>
  </b:Source>
  <b:Source>
    <b:Tag>Tri20</b:Tag>
    <b:SourceType>BookSection</b:SourceType>
    <b:Guid>{57D6190A-8C43-4AF6-87A5-CDC2751736F3}</b:Guid>
    <b:Title>Ekowisata Kabupaten Bangkalan</b:Title>
    <b:Year>Februari 2020 </b:Year>
    <b:Pages>VI +146 Halaman</b:Pages>
    <b:Author>
      <b:Author>
        <b:NameList>
          <b:Person>
            <b:Last>Prabowo</b:Last>
            <b:First>Triptono</b:First>
            <b:Middle>Adi</b:Middle>
          </b:Person>
        </b:NameList>
      </b:Author>
    </b:Author>
    <b:City>Veteran 53 A Lamongan</b:City>
    <b:RefOrder>4</b:RefOrder>
  </b:Source>
  <b:Source>
    <b:Tag>Elp19</b:Tag>
    <b:SourceType>JournalArticle</b:SourceType>
    <b:Guid>{473176ED-9853-4C88-8D9E-B501D6CA5860}</b:Guid>
    <b:Title>Strategis kementrian Pariwisata Indonesia Dalam meningkatkan Branding Wisata Halal</b:Title>
    <b:Year>2019</b:Year>
    <b:Pages>Vol 7 No 2 ,2019. Halaman 87-95</b:Pages>
    <b:Author>
      <b:Author>
        <b:NameList>
          <b:Person>
            <b:Last>Hermawan</b:Last>
            <b:First>Elpa</b:First>
          </b:Person>
        </b:NameList>
      </b:Author>
    </b:Author>
    <b:JournalName>Jurnal Imu Manjemen dan Akuntansi</b:JournalName>
    <b:RefOrder>5</b:RefOrder>
  </b:Source>
  <b:Source>
    <b:Tag>Muh21</b:Tag>
    <b:SourceType>JournalArticle</b:SourceType>
    <b:Guid>{273E45B7-AC43-4CF7-8DE2-4EE888CC67DA}</b:Guid>
    <b:Author>
      <b:Author>
        <b:NameList>
          <b:Person>
            <b:Last>faraby</b:Last>
            <b:First>Muhammad</b:First>
            <b:Middle>ersya</b:Middle>
          </b:Person>
        </b:NameList>
      </b:Author>
    </b:Author>
    <b:Title>Potensi Kabupaten Bangkalan Menjadi Destinasi Wisata Halal</b:Title>
    <b:JournalName>Jurnal ilmiah Ekonomi Islam</b:JournalName>
    <b:Year>2021</b:Year>
    <b:Pages>7 (01) , 2021,67-74</b:Pages>
    <b:RefOrder>6</b:RefOrder>
  </b:Source>
  <b:Source>
    <b:Tag>MZa18</b:Tag>
    <b:SourceType>JournalArticle</b:SourceType>
    <b:Guid>{45ADEE4D-EE40-4C2F-837B-C92EDB8F0C62}</b:Guid>
    <b:Author>
      <b:Author>
        <b:NameList>
          <b:Person>
            <b:Last>Lubis</b:Last>
            <b:First>M.Zaky</b:First>
            <b:Middle>Mubarak</b:Middle>
          </b:Person>
        </b:NameList>
      </b:Author>
    </b:Author>
    <b:Title>Prospek Destinasi Halal berbasis Ovop</b:Title>
    <b:JournalName>Jurnal Kajian Ekonomi Islam</b:JournalName>
    <b:Year>Januari-Juni 2018</b:Year>
    <b:Pages>Volume 3 Nomer 1</b:Pages>
    <b:RefOrder>7</b:RefOrder>
  </b:Source>
  <b:Source>
    <b:Tag>MPu09</b:Tag>
    <b:SourceType>Book</b:SourceType>
    <b:Guid>{010BC669-A915-4FF5-B81C-D48C27975FB2}</b:Guid>
    <b:Author>
      <b:Author>
        <b:NameList>
          <b:Person>
            <b:Last>Darmo</b:Last>
            <b:First>M.Pujo</b:First>
          </b:Person>
        </b:NameList>
      </b:Author>
    </b:Author>
    <b:Title>Partisipasi Masyarakat Dalam Pembentukan Peraturan Daerah Oleh DPRD Dan Pemeirntah Kabupaten Klaten Provinsi Jawa Tengah</b:Title>
    <b:Year>Februari 2009</b:Year>
    <b:City>Yogyakarta 55581</b:City>
    <b:Publisher>CV BUDI UTAMA</b:Publisher>
    <b:RefOrder>9</b:RefOrder>
  </b:Source>
  <b:Source>
    <b:Tag>Ami13</b:Tag>
    <b:SourceType>JournalArticle</b:SourceType>
    <b:Guid>{BFFC7E4B-4056-4342-8009-E31BFF078DA3}</b:Guid>
    <b:Author>
      <b:Author>
        <b:NameList>
          <b:Person>
            <b:Last>Muhiddin</b:Last>
            <b:First>Amir</b:First>
          </b:Person>
        </b:NameList>
      </b:Author>
    </b:Author>
    <b:Title>Partisipasi Masyarakat dalam pembuatan peraturan daerah (PERDA)</b:Title>
    <b:Year>April 2013</b:Year>
    <b:Pages>Vol III No.1</b:Pages>
    <b:RefOrder>10</b:RefOrder>
  </b:Source>
  <b:Source>
    <b:Tag>Yud21</b:Tag>
    <b:SourceType>JournalArticle</b:SourceType>
    <b:Guid>{8EF8A6B3-9A26-4CA7-819A-E28C6CBDBD8C}</b:Guid>
    <b:Author>
      <b:Author>
        <b:NameList>
          <b:Person>
            <b:Last>Yudiyanto</b:Last>
          </b:Person>
        </b:NameList>
      </b:Author>
    </b:Author>
    <b:Title>Partisipasi Masyarakat Dalam pembentukan Program Legislasi Daerah</b:Title>
    <b:JournalName>Flat justicia jurnal Ilmu Hukum</b:JournalName>
    <b:Year>Mei-Agustus 2021</b:Year>
    <b:Pages>Volume 5 No.2 ISSN 1978-5186</b:Pages>
    <b:RefOrder>11</b:RefOrder>
  </b:Source>
  <b:Source>
    <b:Tag>Rah12</b:Tag>
    <b:SourceType>JournalArticle</b:SourceType>
    <b:Guid>{D25D8E11-1A43-4F6E-9605-151EB8E6BAE6}</b:Guid>
    <b:Author>
      <b:Author>
        <b:NameList>
          <b:Person>
            <b:Last>Jati</b:Last>
            <b:First>Rahendro</b:First>
          </b:Person>
        </b:NameList>
      </b:Author>
    </b:Author>
    <b:Title>Partisipasi Masyarakat Dalam Proses Pembentukan Undang-Undang Yang Responsif</b:Title>
    <b:Year>Desember 2012</b:Year>
    <b:Pages>Volume 1 Nomor 3</b:Pages>
    <b:JournalName>Jurnal Rechtsvinding Media Pembinaan Hukum Nasional</b:JournalName>
    <b:RefOrder>12</b:RefOrder>
  </b:Source>
  <b:Source>
    <b:Tag>Iza12</b:Tag>
    <b:SourceType>JournalArticle</b:SourceType>
    <b:Guid>{A0A42BB3-E6B9-49C0-B3C7-3A671E23ED3D}</b:Guid>
    <b:Author>
      <b:Author>
        <b:NameList>
          <b:Person>
            <b:Last>R.S</b:Last>
            <b:First>Iza</b:First>
            <b:Middle>Rumesten</b:Middle>
          </b:Person>
        </b:NameList>
      </b:Author>
    </b:Author>
    <b:Title>Model ideal Partisipasi Masyarakat Dalam Pembentukan Peraturan Daerah</b:Title>
    <b:JournalName>Jurnal Dinamika Hukum</b:JournalName>
    <b:Year>Januari 2012</b:Year>
    <b:Pages>Vol 12 No 1</b:Pages>
    <b:RefOrder>13</b:RefOrder>
  </b:Source>
  <b:Source>
    <b:Tag>Muh20</b:Tag>
    <b:SourceType>JournalArticle</b:SourceType>
    <b:Guid>{3ABDA1B2-9AE5-4F83-9759-1510E4DE33EE}</b:Guid>
    <b:Author>
      <b:Author>
        <b:NameList>
          <b:Person>
            <b:Last>Ahmad</b:Last>
            <b:First>Muhammad</b:First>
            <b:Middle>Al Habsy</b:Middle>
          </b:Person>
        </b:NameList>
      </b:Author>
    </b:Author>
    <b:Title>Implementasi Peran Serta Masyarakat Dalam Pembentukan Peraturan daerah DiKota Makassar</b:Title>
    <b:JournalName>Kalabbirang Law Journal</b:JournalName>
    <b:Year>Oktober 2020</b:Year>
    <b:Pages>Volume 2 Nomor 2</b:Pages>
    <b:RefOrder>14</b:RefOrder>
  </b:Source>
  <b:Source>
    <b:Tag>Mut20</b:Tag>
    <b:SourceType>JournalArticle</b:SourceType>
    <b:Guid>{EFD7DFF0-5227-4ABC-B349-8E3C83D65FB4}</b:Guid>
    <b:Author>
      <b:Author>
        <b:NameList>
          <b:Person>
            <b:Last>Nasution</b:Last>
            <b:First>Mutiaralinda</b:First>
            <b:Middle>Sartika</b:Middle>
          </b:Person>
        </b:NameList>
      </b:Author>
    </b:Author>
    <b:Title>Pengembangan Wisata Halal untuk Kesejahteraan Masyarakat DiKota Mataram</b:Title>
    <b:JournalName>Jurnal Hukum Dan Ekonomi Islam</b:JournalName>
    <b:Year>2020</b:Year>
    <b:Pages>Vol 19 No 2</b:Pages>
    <b:RefOrder>15</b:RefOrder>
  </b:Source>
  <b:Source>
    <b:Tag>Sof22</b:Tag>
    <b:SourceType>JournalArticle</b:SourceType>
    <b:Guid>{AA2A6EF2-6782-4CB8-9B9A-C403BE4E4250}</b:Guid>
    <b:Author>
      <b:Author>
        <b:NameList>
          <b:Person>
            <b:Last>Sofwan</b:Last>
          </b:Person>
        </b:NameList>
      </b:Author>
    </b:Author>
    <b:Title>Urgensi Partisipasi Publik Dalam Pembentukan Peraturan Daerah</b:Title>
    <b:JournalName>Jurnal Jatiswara</b:JournalName>
    <b:Year>Maret 2022</b:Year>
    <b:Pages>Vol 37 No 1</b:Pages>
    <b:RefOrder>16</b:RefOrder>
  </b:Source>
  <b:Source>
    <b:Tag>Ahm13</b:Tag>
    <b:SourceType>JournalArticle</b:SourceType>
    <b:Guid>{B5B4BCA2-50DB-4A3A-AEB5-05CAEC00BAD0}</b:Guid>
    <b:Author>
      <b:Author>
        <b:NameList>
          <b:Person>
            <b:Last>Soleh</b:Last>
            <b:First>Ahmad</b:First>
          </b:Person>
        </b:NameList>
      </b:Author>
    </b:Author>
    <b:Title>PeranSerta Masyarakat Di DPRD Dalam Pembentukan Peraturan Daerah</b:Title>
    <b:JournalName>Fiat Justisia Jurnal Ilmu Hukum</b:JournalName>
    <b:Year>Mei-Agustus 2013</b:Year>
    <b:Pages>Vol 7 No 2</b:Pages>
    <b:RefOrder>17</b:RefOrder>
  </b:Source>
  <b:Source>
    <b:Tag>Ala20</b:Tag>
    <b:SourceType>JournalArticle</b:SourceType>
    <b:Guid>{068351F7-BE29-4487-B19A-4F88D1D79D54}</b:Guid>
    <b:Author>
      <b:Author>
        <b:NameList>
          <b:Person>
            <b:Last>Aji</b:Last>
            <b:First>Alan</b:First>
            <b:Middle>Bayu</b:Middle>
          </b:Person>
        </b:NameList>
      </b:Author>
    </b:Author>
    <b:Title>Analisis Yuridis Partisipasi Masyarakat Dalam Penyusunan Program Pembentukan Peraturan Daerah</b:Title>
    <b:JournalName>Journal Law, Economics, and English</b:JournalName>
    <b:Year>Desember 2020</b:Year>
    <b:Pages>Vol 1 No 1</b:Pages>
    <b:RefOrder>18</b:RefOrder>
  </b:Source>
  <b:Source>
    <b:Tag>Muh16</b:Tag>
    <b:SourceType>JournalArticle</b:SourceType>
    <b:Guid>{C4E63B38-7303-4328-9D76-60B017EEB533}</b:Guid>
    <b:Author>
      <b:Author>
        <b:NameList>
          <b:Person>
            <b:Last>Nugraha</b:Last>
            <b:First>Muhyar</b:First>
          </b:Person>
        </b:NameList>
      </b:Author>
    </b:Author>
    <b:Title>Partisipasi Masyarakat Dalam Pembentukan Peraturan Daerah</b:Title>
    <b:JournalName>Jurnal Yustisi</b:JournalName>
    <b:Year>Maret 2016</b:Year>
    <b:Pages>Vol 3 No 1</b:Pages>
    <b:RefOrder>19</b:RefOrder>
  </b:Source>
  <b:Source>
    <b:Tag>Hus20</b:Tag>
    <b:SourceType>JournalArticle</b:SourceType>
    <b:Guid>{35142A44-E971-46D9-939F-218CB2535564}</b:Guid>
    <b:Author>
      <b:Author>
        <b:NameList>
          <b:Person>
            <b:Last>Alting</b:Last>
            <b:First>Husen</b:First>
          </b:Person>
        </b:NameList>
      </b:Author>
    </b:Author>
    <b:Title>Perlindungan Hak Prioritas Masyarakat Hukum Adat Dalam Pembangunan pariwisata Berkelanjutan Kota Ternate</b:Title>
    <b:JournalName>Jurnal Penelitian Humano</b:JournalName>
    <b:Year>November 2020</b:Year>
    <b:Pages>Vol 10 No 2</b:Pages>
    <b:RefOrder>20</b:RefOrder>
  </b:Source>
  <b:Source>
    <b:Tag>Sem18</b:Tag>
    <b:SourceType>JournalArticle</b:SourceType>
    <b:Guid>{69D1443C-4B93-44B8-97AB-07E5B15C12CA}</b:Guid>
    <b:Author>
      <b:Author>
        <b:NameList>
          <b:Person>
            <b:Last>Ardianto</b:Last>
            <b:First>Sema</b:First>
          </b:Person>
        </b:NameList>
      </b:Author>
    </b:Author>
    <b:Title>Partisipasi Masyarakat Sebagai Solusi Bagi Problematika Implementasi Peraturan Daerah</b:Title>
    <b:JournalName>Jurnal Hukum Khaira Ummah</b:JournalName>
    <b:Year>Maret 2018</b:Year>
    <b:Pages>Vol 13 No 1</b:Pages>
    <b:RefOrder>21</b:RefOrder>
  </b:Source>
  <b:Source>
    <b:Tag>Mut15</b:Tag>
    <b:SourceType>JournalArticle</b:SourceType>
    <b:Guid>{13E9416D-0B0B-4067-8F29-51286FE35EB3}</b:Guid>
    <b:Author>
      <b:Author>
        <b:NameList>
          <b:Person>
            <b:Last>Rose</b:Last>
            <b:First>Mutia</b:First>
            <b:Middle>Silvia</b:Middle>
          </b:Person>
        </b:NameList>
      </b:Author>
    </b:Author>
    <b:Title>Partisipasi Masyarakat Dalam Pembentukan Peraturan Daerah Tentang Penggunaan Label Batik Pekalongan</b:Title>
    <b:JournalName>Jurnal Pandecta</b:JournalName>
    <b:Year>June 2015</b:Year>
    <b:Pages>Vol 10 No 1</b:Pages>
    <b:RefOrder>22</b:RefOrder>
  </b:Source>
  <b:Source>
    <b:Tag>Ibn21</b:Tag>
    <b:SourceType>JournalArticle</b:SourceType>
    <b:Guid>{E8461F0C-E397-4D12-91FC-86C326154423}</b:Guid>
    <b:Author>
      <b:Author>
        <b:NameList>
          <b:Person>
            <b:Last>Affan</b:Last>
            <b:First>Ibnu</b:First>
          </b:Person>
        </b:NameList>
      </b:Author>
    </b:Author>
    <b:Title>Urgensi Partisipasi Masyarakat Dalam Penyelenggara pemerintahan Daerah</b:Title>
    <b:JournalName>Jural Ilmu Hukum Delegalata</b:JournalName>
    <b:Year>Januari-Juni 2021</b:Year>
    <b:Pages>Vol 6 No 1</b:Pages>
    <b:RefOrder>23</b:RefOrder>
  </b:Source>
  <b:Source>
    <b:Tag>Muh211</b:Tag>
    <b:SourceType>JournalArticle</b:SourceType>
    <b:Guid>{72DCB39A-0C87-4EC5-AFCB-F427FA638182}</b:Guid>
    <b:Author>
      <b:Author>
        <b:NameList>
          <b:Person>
            <b:Last>Sahlil</b:Last>
            <b:First>Muh.</b:First>
          </b:Person>
        </b:NameList>
      </b:Author>
    </b:Author>
    <b:Title>Implementasi Kebijakan Pariwisata Halal Menuju Ekosistem Wisata Rumah Muslim</b:Title>
    <b:JournalName>Jurnal Kebijakan Publik</b:JournalName>
    <b:Year>Oktober 2021</b:Year>
    <b:Pages>Vol 12 No 2 , Hlm 55-112</b:Pages>
    <b:RefOrder>24</b:RefOrder>
  </b:Source>
  <b:Source>
    <b:Tag>Rom18</b:Tag>
    <b:SourceType>JournalArticle</b:SourceType>
    <b:Guid>{571D935B-EB5C-4E46-8BFB-4E687C0F641B}</b:Guid>
    <b:Author>
      <b:Author>
        <b:NameList>
          <b:Person>
            <b:Last>Patra</b:Last>
            <b:First>Rommy</b:First>
          </b:Person>
        </b:NameList>
      </b:Author>
    </b:Author>
    <b:Title>Partisipasi Masyarakat Dalam Pembentukan Peraturan Daerah Berdasarkan Undang-Undang nomor 23 tahun 2014</b:Title>
    <b:JournalName>Tanjungpura Law Journal</b:JournalName>
    <b:Year>Januari 2018</b:Year>
    <b:Pages>Vol 2 No 1 , Hlm 20-43</b:Pages>
    <b:RefOrder>25</b:RefOrder>
  </b:Source>
  <b:Source>
    <b:Tag>Mir19</b:Tag>
    <b:SourceType>JournalArticle</b:SourceType>
    <b:Guid>{6FCE4FCC-E252-4B6D-A9A5-4A3410FADF13}</b:Guid>
    <b:Author>
      <b:Author>
        <b:NameList>
          <b:Person>
            <b:Last>Muhammad</b:Last>
            <b:First>Mirza</b:First>
          </b:Person>
        </b:NameList>
      </b:Author>
    </b:Author>
    <b:Title>Model Partisipasi Masyarakat Kabupaten jepara Dalam Pembentukan Peraturan Daerah (Studi kasus tentang Pembentukan Peraturan Daerah No.9 tahun 2013 Tentang Restribusi Pasar Kabupaten jepara)</b:Title>
    <b:JournalName>State Law Review</b:JournalName>
    <b:Year>Oktober 2019</b:Year>
    <b:Pages>Vol 2 No 1</b:Pages>
    <b:RefOrder>26</b:RefOrder>
  </b:Source>
  <b:Source>
    <b:Tag>Ida20</b:Tag>
    <b:SourceType>JournalArticle</b:SourceType>
    <b:Guid>{E2B933CC-98F2-4BBE-BEB3-5D203558D2F7}</b:Guid>
    <b:Author>
      <b:Author>
        <b:NameList>
          <b:Person>
            <b:Last>Widiati</b:Last>
            <b:First>Ida</b:First>
            <b:Middle>Ayu Putu</b:Middle>
          </b:Person>
        </b:NameList>
      </b:Author>
    </b:Author>
    <b:Title>Partisipasi Masyarakat Dalam Pembentukan Peraturan Daerah Sebagai Upaya Mengasilkan Produk Hukum Responsif</b:Title>
    <b:Year>Januari 2020</b:Year>
    <b:Pages>Vol 3 No 1</b:Pages>
    <b:RefOrder>27</b:RefOrder>
  </b:Source>
  <b:Source>
    <b:Tag>Maw18</b:Tag>
    <b:SourceType>JournalArticle</b:SourceType>
    <b:Guid>{50CA2319-56C0-4433-B904-00F3E8A64AA3}</b:Guid>
    <b:Author>
      <b:Author>
        <b:NameList>
          <b:Person>
            <b:Last>khairi</b:Last>
            <b:First>Mawardi</b:First>
          </b:Person>
        </b:NameList>
      </b:Author>
    </b:Author>
    <b:Title>Partisipasi Masyarakat Dalam upaya Penegakan Hukum Peraturan Daerah Persepektif Teori Negara Hukum</b:Title>
    <b:JournalName>Jurnal Selisik</b:JournalName>
    <b:Year>Juni 2018</b:Year>
    <b:Pages>Vol 3 No 5</b:Pages>
    <b:RefOrder>28</b:RefOrder>
  </b:Source>
  <b:Source>
    <b:Tag>Bus20</b:Tag>
    <b:SourceType>JournalArticle</b:SourceType>
    <b:Guid>{3E737820-3597-42C5-B73B-24D153AEB808}</b:Guid>
    <b:Author>
      <b:Author>
        <b:NameList>
          <b:Person>
            <b:Last>Busaini</b:Last>
          </b:Person>
        </b:NameList>
      </b:Author>
    </b:Author>
    <b:Title>Peran Pemuda Dalam Membangun Citra Pariwisata Halal Di Desa Setanggor</b:Title>
    <b:JournalName>Jurnal Megister Manajemen universitas Mataram</b:JournalName>
    <b:Year>September 2020</b:Year>
    <b:Pages>Volume 9 Issue 3</b:Pages>
    <b:RefOrder>29</b:RefOrder>
  </b:Source>
  <b:Source>
    <b:Tag>Kha21</b:Tag>
    <b:SourceType>JournalArticle</b:SourceType>
    <b:Guid>{0DA3EC9F-F70B-46B7-9CE0-BC4BCA537C22}</b:Guid>
    <b:Author>
      <b:Author>
        <b:NameList>
          <b:Person>
            <b:Last>Assidiq</b:Last>
            <b:First>Khairul</b:First>
            <b:Middle>Amri</b:Middle>
          </b:Person>
        </b:NameList>
      </b:Author>
    </b:Author>
    <b:Title>Peran Pokdarwis Dalam Upaya Mengembangkan Pariwisata Halal Di Desa Setanggor</b:Title>
    <b:JournalName>Jurnal Megister manajemen Universitas Mataram</b:JournalName>
    <b:Year>januari 2021</b:Year>
    <b:Pages>Volume 10 Issue 1a</b:Pages>
    <b:RefOrder>30</b:RefOrder>
  </b:Source>
  <b:Source>
    <b:Tag>Lal18</b:Tag>
    <b:SourceType>JournalArticle</b:SourceType>
    <b:Guid>{CA8FF8F8-3082-423A-AE43-799855E3AE93}</b:Guid>
    <b:Author>
      <b:Author>
        <b:NameList>
          <b:Person>
            <b:Last>Permadi</b:Last>
            <b:First>Lalu</b:First>
            <b:Middle>adi</b:Middle>
          </b:Person>
        </b:NameList>
      </b:Author>
    </b:Author>
    <b:Title>Persepsi Dan Sikap Masyarakat Terhadap Rencana Dikembangkannya Wisata Syariah (Halal Tourism) Di Provinsi Nusa Tenggara Barat</b:Title>
    <b:JournalName>Jurnal Ekonomi dan Keuangan Syariah</b:JournalName>
    <b:Year>Januari 2018</b:Year>
    <b:Pages>Vol 2 No 4 Page 34-53</b:Pages>
    <b:RefOrder>31</b:RefOrder>
  </b:Source>
  <b:Source>
    <b:Tag>Ati19</b:Tag>
    <b:SourceType>JournalArticle</b:SourceType>
    <b:Guid>{3949E384-51E6-49B2-9F5C-046911B9240A}</b:Guid>
    <b:Author>
      <b:Author>
        <b:NameList>
          <b:Person>
            <b:Last>Maulana</b:Last>
            <b:First>Atik</b:First>
            <b:Middle>Kotul</b:Middle>
          </b:Person>
        </b:NameList>
      </b:Author>
    </b:Author>
    <b:Title>Respon Masyarakat Terhadap rencana Pengembangan wisata Halal DiDesa Kamal kecamatan Kamal Kabupaten Bangkalan (Studi Kasus Masyarakat keluarahan kamal Kecamatan kamal Kabupaten Bangkalan)</b:Title>
    <b:JournalName>Jurnal ekonomi dan Keuangan islam</b:JournalName>
    <b:Year>Agustus 2019</b:Year>
    <b:Pages>Vol 6 No 2</b:Pages>
    <b:RefOrder>32</b:RefOrder>
  </b:Source>
  <b:Source>
    <b:Tag>ASa20</b:Tag>
    <b:SourceType>Book</b:SourceType>
    <b:Guid>{B8B3F8FA-79EF-460F-A792-4BCEF091920E}</b:Guid>
    <b:Title>Perundang-Undangan Indonesia (Kajian mengenai ilmu dan teori Perundang-Undangan serta pembentukannya)</b:Title>
    <b:Year>Februari 2020</b:Year>
    <b:Author>
      <b:Author>
        <b:NameList>
          <b:Person>
            <b:Last>R.</b:Last>
            <b:First>A.Sakti</b:First>
            <b:Middle>Ramdhon Syah</b:Middle>
          </b:Person>
        </b:NameList>
      </b:Author>
    </b:Author>
    <b:City>Makassar</b:City>
    <b:RefOrder>33</b:RefOrder>
  </b:Source>
  <b:Source>
    <b:Tag>DrN19</b:Tag>
    <b:SourceType>Book</b:SourceType>
    <b:Guid>{ECDA24DB-EEB1-48B8-85B4-87AE19D115DE}</b:Guid>
    <b:Author>
      <b:Author>
        <b:NameList>
          <b:Person>
            <b:Last>Dr.Ni'matul huda</b:Last>
            <b:First>S.H,M.hum</b:First>
            <b:Middle>&amp; Nazriyah,S.H.,M.H</b:Middle>
          </b:Person>
        </b:NameList>
      </b:Author>
    </b:Author>
    <b:Title>Teori &amp; Pengujian Peraturan Perundang-Undangan</b:Title>
    <b:Year>Desember 2019</b:Year>
    <b:City>Ujungberung Bandung</b:City>
    <b:Publisher>CV.Hikam Media Utama</b:Publisher>
    <b:RefOrder>34</b:RefOrder>
  </b:Source>
  <b:Source>
    <b:Tag>Dar19</b:Tag>
    <b:SourceType>JournalArticle</b:SourceType>
    <b:Guid>{BFA144CA-6FC5-477A-AFA1-94AA55AAC457}</b:Guid>
    <b:Title>Partisipasi masyarakat dalam pembentukan Perundang-undagan untuk mewujudkan indonesia sejahtera dalam pandangan teori negara kesejahteraan</b:Title>
    <b:Year>September 2019</b:Year>
    <b:Author>
      <b:Author>
        <b:NameList>
          <b:Person>
            <b:Last>Roza</b:Last>
            <b:First>Darmani</b:First>
          </b:Person>
        </b:NameList>
      </b:Author>
    </b:Author>
    <b:JournalName>Jurnal Cendekia Hukum</b:JournalName>
    <b:Pages>Vol 5 No 1</b:Pages>
    <b:RefOrder>35</b:RefOrder>
  </b:Source>
  <b:Source>
    <b:Tag>Jok18</b:Tag>
    <b:SourceType>JournalArticle</b:SourceType>
    <b:Guid>{840D301C-5C79-4597-A5F9-3F594848AFE2}</b:Guid>
    <b:Author>
      <b:Author>
        <b:NameList>
          <b:Person>
            <b:Last>Riskiyono</b:Last>
            <b:First>Joko</b:First>
          </b:Person>
        </b:NameList>
      </b:Author>
    </b:Author>
    <b:Title>Partisipasi Masyarakat dalam pembentukan Perundang-Undangan untuk mewujudkan kesejahteraan</b:Title>
    <b:JournalName>Jurnal Aspirasi</b:JournalName>
    <b:Year>Desember 2018</b:Year>
    <b:Pages>Vol 6 No 2</b:Pages>
    <b:RefOrder>36</b:RefOrder>
  </b:Source>
  <b:Source>
    <b:Tag>Sal20</b:Tag>
    <b:SourceType>JournalArticle</b:SourceType>
    <b:Guid>{EC667702-08AB-4C85-B472-573A4D44EF36}</b:Guid>
    <b:Author>
      <b:Author>
        <b:NameList>
          <b:Person>
            <b:Last>Seta</b:Last>
            <b:First>Salahudin</b:First>
            <b:Middle>Tunjung</b:Middle>
          </b:Person>
        </b:NameList>
      </b:Author>
    </b:Author>
    <b:Title>Hak masyarakat dalam pembentukan peraturan perundang-undangan</b:Title>
    <b:JournalName>Jurnal Legislasi indonesia</b:JournalName>
    <b:Year>Juni 2020</b:Year>
    <b:Pages>Vol 17 No 2</b:Pages>
    <b:RefOrder>37</b:RefOrder>
  </b:Source>
  <b:Source>
    <b:Tag>Pem18</b:Tag>
    <b:SourceType>JournalArticle</b:SourceType>
    <b:Guid>{1B21F4A7-C3A6-4CDF-976E-5F2B07ECF736}</b:Guid>
    <b:Author>
      <b:Author>
        <b:NameList>
          <b:Person>
            <b:Last>Perundang-Undangan</b:Last>
            <b:First>Pembentukan</b:First>
            <b:Middle>teori peraturan</b:Middle>
          </b:Person>
        </b:NameList>
      </b:Author>
    </b:Author>
    <b:Title>Michael Frans Berry</b:Title>
    <b:JournalName>Journal homepage</b:JournalName>
    <b:Year>Juli 2018</b:Year>
    <b:Pages>Vol 2 No 2</b:Pages>
    <b:RefOrder>38</b:RefOrder>
  </b:Source>
  <b:Source>
    <b:Tag>Fer18</b:Tag>
    <b:SourceType>JournalArticle</b:SourceType>
    <b:Guid>{427593CF-77C1-4293-8403-62D4814701C1}</b:Guid>
    <b:Author>
      <b:Author>
        <b:NameList>
          <b:Person>
            <b:Last>Febriansyah</b:Last>
            <b:First>Ferry</b:First>
            <b:Middle>Irawan</b:Middle>
          </b:Person>
        </b:NameList>
      </b:Author>
    </b:Author>
    <b:Title>Konsep pembentukan peraturan Perundang-Undangan di Indonesia</b:Title>
    <b:JournalName>Jurnal Perspektif</b:JournalName>
    <b:Year>Sepetmber 2018</b:Year>
    <b:Pages>Volume XXI No 3</b:Pages>
    <b:RefOrder>39</b:RefOrder>
  </b:Source>
  <b:Source>
    <b:Tag>Muh201</b:Tag>
    <b:SourceType>JournalArticle</b:SourceType>
    <b:Guid>{5F853260-AD09-4945-AD3C-784A61A815E4}</b:Guid>
    <b:Author>
      <b:Author>
        <b:NameList>
          <b:Person>
            <b:Last>Hanafi</b:Last>
            <b:First>Muhamad</b:First>
            <b:Middle>Fikri</b:Middle>
          </b:Person>
        </b:NameList>
      </b:Author>
    </b:Author>
    <b:Title>Implementasi teori hans nawiasky dalam peraturan Perundang-Undangan di Indonesia</b:Title>
    <b:JournalName>Jurnal Demokrasi dan Keluatan Nasional</b:JournalName>
    <b:Year>Januari 2020</b:Year>
    <b:Pages>Volume 1 Nomer 1</b:Pages>
    <b:RefOrder>40</b:RefOrder>
  </b:Source>
  <b:Source>
    <b:Tag>Ima18</b:Tag>
    <b:SourceType>JournalArticle</b:SourceType>
    <b:Guid>{6780C018-5A72-44D3-93A9-5B87E1FFF360}</b:Guid>
    <b:Author>
      <b:Author>
        <b:NameList>
          <b:Person>
            <b:Last>ropii</b:Last>
            <b:First>Imam</b:First>
          </b:Person>
        </b:NameList>
      </b:Author>
    </b:Author>
    <b:Title>Pola hubungan pemerintah pusat dan pemerintah daerah dalam otonomi daerah</b:Title>
    <b:JournalName>Maksigama jurnal hukum</b:JournalName>
    <b:Year>November 2018</b:Year>
    <b:Pages>vol 1 No 1</b:Pages>
    <b:RefOrder>41</b:RefOrder>
  </b:Source>
  <b:Source>
    <b:Tag>Day18</b:Tag>
    <b:SourceType>JournalArticle</b:SourceType>
    <b:Guid>{79D6445E-9AE5-4ACB-878D-6045CD4A6485}</b:Guid>
    <b:Author>
      <b:Author>
        <b:NameList>
          <b:Person>
            <b:Last>Dayanto</b:Last>
          </b:Person>
        </b:NameList>
      </b:Author>
    </b:Author>
    <b:Title>Pembentukan peraturan daerah yang baik sebagai sarana mewujudkan tujuan otonomi daerah</b:Title>
    <b:JournalName>Jurnal tahkim</b:JournalName>
    <b:Year>Desember 2018</b:Year>
    <b:Pages>Vol IX No 2</b:Pages>
    <b:RefOrder>42</b:RefOrder>
  </b:Source>
  <b:Source>
    <b:Tag>Sat20</b:Tag>
    <b:SourceType>JournalArticle</b:SourceType>
    <b:Guid>{2BBB175D-1BE4-47EE-A719-DF3D916D5EC6}</b:Guid>
    <b:Author>
      <b:Author>
        <b:NameList>
          <b:Person>
            <b:Last>Nugaraha</b:Last>
            <b:First>Satriya</b:First>
          </b:Person>
        </b:NameList>
      </b:Author>
    </b:Author>
    <b:Title>Partisipasi masyarakat bagi pemerintah daerah dalam sistem demokrasi di indonesia</b:Title>
    <b:JournalName>Jurnal ilmu hukum</b:JournalName>
    <b:Year>Juni 2020</b:Year>
    <b:Pages>Volume 6 Nomor 1</b:Pages>
    <b:RefOrder>43</b:RefOrder>
  </b:Source>
  <b:Source>
    <b:Tag>LaO21</b:Tag>
    <b:SourceType>JournalArticle</b:SourceType>
    <b:Guid>{E3F2EC87-A433-4112-8D73-D3DA33C5F466}</b:Guid>
    <b:Author>
      <b:Author>
        <b:NameList>
          <b:Person>
            <b:Last>Dedihasriadi</b:Last>
            <b:First>La</b:First>
            <b:Middle>Ode</b:Middle>
          </b:Person>
        </b:NameList>
      </b:Author>
    </b:Author>
    <b:Title>Peran peemrintah daerah kabupaten kota dalam pengawasan tenaga kerja asing di indonesia</b:Title>
    <b:JournalName>At-Tanwir Law Riview</b:JournalName>
    <b:Year>Februari 2021</b:Year>
    <b:Pages>halaman 1-21 Vol 1 No 1</b:Pages>
    <b:RefOrder>44</b:RefOrder>
  </b:Source>
  <b:Source>
    <b:Tag>Ari18</b:Tag>
    <b:SourceType>JournalArticle</b:SourceType>
    <b:Guid>{83C17FD4-AB1C-4366-AAB5-C64A11EDA8AB}</b:Guid>
    <b:Author>
      <b:Author>
        <b:NameList>
          <b:Person>
            <b:Last>Evandy</b:Last>
            <b:First>Aristo</b:First>
          </b:Person>
        </b:NameList>
      </b:Author>
    </b:Author>
    <b:Title>Konsistensi pembentukan peraturan daerah berdasarkan hierarki perundang-undangan dalam perspektif politik hukum</b:Title>
    <b:JournalName>Jurnal fiat Justisia</b:JournalName>
    <b:Year>Oktober-Desember 2018</b:Year>
    <b:Pages>Vol 10 No 4</b:Pages>
    <b:RefOrder>1</b:RefOrder>
  </b:Source>
</b:Sources>
</file>

<file path=customXml/itemProps1.xml><?xml version="1.0" encoding="utf-8"?>
<ds:datastoreItem xmlns:ds="http://schemas.openxmlformats.org/officeDocument/2006/customXml" ds:itemID="{A0972EBB-A172-4243-9417-1BDAE786C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2628</Words>
  <Characters>14984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13</cp:revision>
  <cp:lastPrinted>2023-12-20T11:18:00Z</cp:lastPrinted>
  <dcterms:created xsi:type="dcterms:W3CDTF">2023-07-05T09:37:00Z</dcterms:created>
  <dcterms:modified xsi:type="dcterms:W3CDTF">2023-12-20T11:20:00Z</dcterms:modified>
</cp:coreProperties>
</file>