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4A" w:rsidRDefault="00D6569D" w:rsidP="00862B4A">
      <w:pPr>
        <w:pStyle w:val="Isi"/>
        <w:spacing w:line="240" w:lineRule="auto"/>
        <w:jc w:val="center"/>
        <w:rPr>
          <w:b/>
          <w:sz w:val="24"/>
          <w:szCs w:val="24"/>
        </w:rPr>
      </w:pPr>
      <w:r>
        <w:rPr>
          <w:b/>
          <w:sz w:val="24"/>
          <w:szCs w:val="24"/>
        </w:rPr>
        <w:t xml:space="preserve">PERSEPSI </w:t>
      </w:r>
      <w:r w:rsidRPr="00862B4A">
        <w:rPr>
          <w:b/>
          <w:sz w:val="24"/>
          <w:szCs w:val="24"/>
        </w:rPr>
        <w:t>DAYA DUKUNG EKOWISATA BAHARI PULAU MANDANGIN KABUPATEN SAMPANG</w:t>
      </w:r>
    </w:p>
    <w:p w:rsidR="00862B4A" w:rsidRPr="00862B4A" w:rsidRDefault="00862B4A" w:rsidP="00862B4A">
      <w:pPr>
        <w:pStyle w:val="Isi"/>
        <w:spacing w:line="240" w:lineRule="auto"/>
        <w:jc w:val="center"/>
        <w:rPr>
          <w:b/>
          <w:sz w:val="24"/>
          <w:szCs w:val="24"/>
        </w:rPr>
      </w:pPr>
    </w:p>
    <w:p w:rsidR="00862B4A" w:rsidRPr="00D37B15" w:rsidRDefault="00CA0438" w:rsidP="00862B4A">
      <w:pPr>
        <w:pStyle w:val="Isi"/>
        <w:spacing w:line="240" w:lineRule="auto"/>
        <w:jc w:val="center"/>
        <w:rPr>
          <w:vertAlign w:val="superscript"/>
        </w:rPr>
      </w:pPr>
      <w:r w:rsidRPr="00862B4A">
        <w:t>Rasita risky ariani</w:t>
      </w:r>
      <w:r>
        <w:t xml:space="preserve"> </w:t>
      </w:r>
      <w:r>
        <w:rPr>
          <w:vertAlign w:val="superscript"/>
        </w:rPr>
        <w:t>1</w:t>
      </w:r>
      <w:r>
        <w:t xml:space="preserve">, </w:t>
      </w:r>
      <w:r w:rsidRPr="00295594">
        <w:rPr>
          <w:sz w:val="24"/>
          <w:szCs w:val="24"/>
        </w:rPr>
        <w:t>mardiyah hayati</w:t>
      </w:r>
      <w:r>
        <w:rPr>
          <w:sz w:val="24"/>
          <w:szCs w:val="24"/>
          <w:vertAlign w:val="superscript"/>
        </w:rPr>
        <w:t xml:space="preserve"> </w:t>
      </w:r>
      <w:r>
        <w:rPr>
          <w:vertAlign w:val="superscript"/>
        </w:rPr>
        <w:t>2</w:t>
      </w:r>
    </w:p>
    <w:p w:rsidR="00862B4A" w:rsidRDefault="00CA0438" w:rsidP="00862B4A">
      <w:pPr>
        <w:pStyle w:val="Isi"/>
        <w:spacing w:line="240" w:lineRule="auto"/>
        <w:jc w:val="center"/>
      </w:pPr>
      <w:r w:rsidRPr="00862B4A">
        <w:t>Program studi agribisnis fakultas pertanian universitas trunojoyo madura</w:t>
      </w:r>
    </w:p>
    <w:p w:rsidR="00D37B15" w:rsidRPr="00862B4A" w:rsidRDefault="00CA0438" w:rsidP="00862B4A">
      <w:pPr>
        <w:pStyle w:val="Isi"/>
        <w:spacing w:line="240" w:lineRule="auto"/>
        <w:jc w:val="center"/>
        <w:rPr>
          <w:b/>
          <w:sz w:val="24"/>
          <w:szCs w:val="24"/>
        </w:rPr>
      </w:pPr>
      <w:r>
        <w:t>Mardiyah@trunojoyo.ac.id</w:t>
      </w:r>
    </w:p>
    <w:p w:rsidR="00862B4A" w:rsidRDefault="00862B4A" w:rsidP="00862B4A">
      <w:pPr>
        <w:pStyle w:val="Isi"/>
        <w:spacing w:line="240" w:lineRule="auto"/>
        <w:rPr>
          <w:sz w:val="20"/>
          <w:szCs w:val="20"/>
        </w:rPr>
      </w:pPr>
    </w:p>
    <w:p w:rsidR="00862B4A" w:rsidRPr="00862B4A" w:rsidRDefault="00CA0438" w:rsidP="00862B4A">
      <w:pPr>
        <w:pStyle w:val="Heading1"/>
      </w:pPr>
      <w:r w:rsidRPr="00862B4A">
        <w:t xml:space="preserve">Abstrak </w:t>
      </w:r>
    </w:p>
    <w:p w:rsidR="00701AAB" w:rsidRPr="00EB3822" w:rsidRDefault="00CA0438" w:rsidP="00701AAB">
      <w:pPr>
        <w:spacing w:after="0" w:line="240" w:lineRule="auto"/>
        <w:ind w:left="0"/>
        <w:rPr>
          <w:i/>
          <w:lang w:val="sv-SE"/>
        </w:rPr>
      </w:pPr>
      <w:r w:rsidRPr="00EB3822">
        <w:rPr>
          <w:i/>
          <w:lang w:val="sv-SE"/>
        </w:rPr>
        <w:t>Pulau mandangin merupakan salah satu wilayah di kabupaten sampang dengan luas 1650 km2 dan jumlah penduduk 20.568 jiwa. Sebagai sebuah pulau, mandangin berpotensi dikembangkan sebagai ekowisata bahari. Saat ini pemerintah desa bermaksud  mengembangkan  pulau mandangin sebagai kawasan pariwisata. Maka untuk menjamin keberlanjutan konservasi dan reabilitas sekaligus mendorong ekonomi masyarakat lokal dibutuhkan pengelolaan kawasan pariwisata yang tepat.</w:t>
      </w:r>
      <w:r w:rsidRPr="00EB3822">
        <w:rPr>
          <w:i/>
        </w:rPr>
        <w:t xml:space="preserve"> Tujuan penelitian ini adalah menghitung daya dukung dan menganalisis daya dukung ekonomi serta daya dukung sosial. Metode analisis untuk menghitung daya dukung kawasan menggunakan analisis kuantitatif dan analisis deskriptif kualitatif. Hasil penelitian menunjukkan bahwa daya dukung kawasan pulau mandangin pada stasiun pasir putih dapat menampung wisatawan sebanyak 480 orang/hari dengan luas areal 12000 m² dan stasiun candin sebanyak 1136 orang/hari wisatawan dengan luas areal 28400 m² pada rekreasi pantai. Pada daya dukung ekonomi adanya ekowisata di pulau mandangin dapat meningkatkan perekonomian masyarakat lokal. Daya dukung sosial masyarakat pulau mandangin menerima keberadaan ekowisata dan bersedia menerima kedatangan wisatwan dengan fasilitas pariwisata yang mendukung.  </w:t>
      </w:r>
    </w:p>
    <w:p w:rsidR="00862B4A" w:rsidRPr="00EB3822" w:rsidRDefault="00CA0438" w:rsidP="00701AAB">
      <w:pPr>
        <w:pStyle w:val="Isi"/>
        <w:spacing w:line="240" w:lineRule="auto"/>
        <w:ind w:firstLine="0"/>
        <w:rPr>
          <w:i/>
        </w:rPr>
      </w:pPr>
      <w:r w:rsidRPr="00EB3822">
        <w:rPr>
          <w:i/>
          <w:lang w:val="sv-SE"/>
        </w:rPr>
        <w:t>Kata kunci:</w:t>
      </w:r>
      <w:r w:rsidRPr="00EB3822">
        <w:rPr>
          <w:b/>
          <w:i/>
          <w:lang w:val="sv-SE"/>
        </w:rPr>
        <w:t xml:space="preserve"> </w:t>
      </w:r>
      <w:r w:rsidRPr="00EB3822">
        <w:rPr>
          <w:i/>
          <w:lang w:val="sv-SE"/>
        </w:rPr>
        <w:t>pulau mandangin, ekowisata, daya dukung kawasan</w:t>
      </w:r>
    </w:p>
    <w:p w:rsidR="00862B4A" w:rsidRPr="00EB3822" w:rsidRDefault="00862B4A" w:rsidP="00862B4A">
      <w:pPr>
        <w:pStyle w:val="Isi"/>
        <w:spacing w:line="240" w:lineRule="auto"/>
        <w:ind w:firstLine="0"/>
      </w:pPr>
    </w:p>
    <w:p w:rsidR="00862B4A" w:rsidRPr="00EB3822" w:rsidRDefault="00CA0438" w:rsidP="00862B4A">
      <w:pPr>
        <w:pStyle w:val="Isi"/>
        <w:spacing w:line="240" w:lineRule="auto"/>
        <w:jc w:val="center"/>
        <w:rPr>
          <w:b/>
        </w:rPr>
      </w:pPr>
      <w:r w:rsidRPr="00EB3822">
        <w:rPr>
          <w:b/>
        </w:rPr>
        <w:t>Perception of the carrying capacity ecotourism nauical mandangin island of sampang regency abstract</w:t>
      </w:r>
    </w:p>
    <w:p w:rsidR="00D77199" w:rsidRPr="00EB3822" w:rsidRDefault="00D77199" w:rsidP="00862B4A">
      <w:pPr>
        <w:pStyle w:val="Isi"/>
        <w:spacing w:line="240" w:lineRule="auto"/>
        <w:jc w:val="center"/>
        <w:rPr>
          <w:b/>
        </w:rPr>
      </w:pPr>
    </w:p>
    <w:p w:rsidR="00D77199" w:rsidRPr="00EB3822" w:rsidRDefault="00CA0438" w:rsidP="00D77199">
      <w:pPr>
        <w:pStyle w:val="Isi"/>
        <w:spacing w:line="240" w:lineRule="auto"/>
        <w:ind w:firstLine="0"/>
      </w:pPr>
      <w:r w:rsidRPr="00EB3822">
        <w:rPr>
          <w:b/>
        </w:rPr>
        <w:t>Abstract</w:t>
      </w:r>
    </w:p>
    <w:p w:rsidR="00701AAB" w:rsidRPr="00EB3822" w:rsidRDefault="00CA0438" w:rsidP="00701AAB">
      <w:pPr>
        <w:spacing w:after="0" w:line="240" w:lineRule="auto"/>
        <w:ind w:left="0"/>
        <w:rPr>
          <w:i/>
          <w:color w:val="auto"/>
          <w:lang w:val="sv-SE"/>
        </w:rPr>
      </w:pPr>
      <w:r w:rsidRPr="00EB3822">
        <w:t xml:space="preserve"> </w:t>
      </w:r>
      <w:r w:rsidRPr="00EB3822">
        <w:rPr>
          <w:i/>
          <w:color w:val="auto"/>
          <w:lang w:val="sv-SE"/>
        </w:rPr>
        <w:t xml:space="preserve">mandangin island is the only island located in sampang regency with an area of ​​1650 km² has a population of 20,568 people. Soulas an island, mandangin potentially developed as ecotoutism activities nautical. Now mandangin island wil be developed as the area tourism. To ensure the sustainability of conservation and reliability while at the same time encouraging the economy of the local community. The purpose of this study is to calculate the carrying capacity of the region and analyze the carrying capacity of the economic and social carrying capacity. Data analysis method by calculating the carrying capacity of the region </w:t>
      </w:r>
      <w:r w:rsidRPr="00EB3822">
        <w:t xml:space="preserve">jawa </w:t>
      </w:r>
      <w:r w:rsidRPr="00EB3822">
        <w:rPr>
          <w:i/>
          <w:color w:val="auto"/>
          <w:lang w:val="sv-SE"/>
        </w:rPr>
        <w:t>using quantitave analysis and qualitative descriptive analysis. The results showed that the carrying capacity of the mandangin island area at the whirlpool station can accommodate as many as 480 people / day with an area of ​​12000 m² and 1136 people / day of the candin station with an area of ​​28400 m² on beach recreation. In the economic carrying capacity of ecotourism on mandangin island, it can improve the economy of the local community. The social carrying capacity of the island of mandangin accepts the ecotourism and the willingness to accept the arrival of tourists with supporting tourism facilities.</w:t>
      </w:r>
    </w:p>
    <w:p w:rsidR="00D77199" w:rsidRPr="00EB3822" w:rsidRDefault="00D77199" w:rsidP="00701AAB">
      <w:pPr>
        <w:spacing w:after="0" w:line="240" w:lineRule="auto"/>
        <w:ind w:left="0"/>
        <w:rPr>
          <w:i/>
          <w:color w:val="auto"/>
          <w:lang w:val="sv-SE"/>
        </w:rPr>
      </w:pPr>
    </w:p>
    <w:p w:rsidR="00701AAB" w:rsidRPr="00EB3822" w:rsidRDefault="00CA0438" w:rsidP="00701AAB">
      <w:pPr>
        <w:spacing w:after="0" w:line="240" w:lineRule="auto"/>
        <w:ind w:left="0" w:firstLine="0"/>
        <w:rPr>
          <w:i/>
        </w:rPr>
      </w:pPr>
      <w:r w:rsidRPr="00EB3822">
        <w:rPr>
          <w:i/>
          <w:lang w:val="id-ID"/>
        </w:rPr>
        <w:t>Keywords: mandangin island, ecotourism, carrying capacity</w:t>
      </w:r>
      <w:r w:rsidRPr="00EB3822">
        <w:rPr>
          <w:i/>
        </w:rPr>
        <w:t>.</w:t>
      </w:r>
    </w:p>
    <w:p w:rsidR="00862B4A" w:rsidRDefault="00862B4A" w:rsidP="00701AAB">
      <w:pPr>
        <w:pStyle w:val="Isi"/>
        <w:spacing w:line="240" w:lineRule="auto"/>
      </w:pPr>
    </w:p>
    <w:p w:rsidR="00701AAB" w:rsidRPr="002944B9" w:rsidRDefault="00CA0438" w:rsidP="00701AAB">
      <w:pPr>
        <w:pStyle w:val="Heading1"/>
        <w:ind w:left="0" w:right="0"/>
      </w:pPr>
      <w:r w:rsidRPr="003A68FD">
        <w:t>Pendahuluan</w:t>
      </w:r>
    </w:p>
    <w:p w:rsidR="00701AAB" w:rsidRDefault="00CA0438" w:rsidP="00701AAB">
      <w:pPr>
        <w:spacing w:after="0" w:line="240" w:lineRule="auto"/>
        <w:ind w:left="0" w:firstLine="720"/>
        <w:rPr>
          <w:b/>
        </w:rPr>
      </w:pPr>
      <w:r>
        <w:t xml:space="preserve">Indonesia sebagai negara kepulauan memilki potensi yang besar dalam sektor pariwisata. Kontribusi sektor pariwisata </w:t>
      </w:r>
      <w:r w:rsidRPr="002944B9">
        <w:t>terhadap pdrb provinsi timur sebesar 17,30 % pada tahun 2013, 17,14 % pada tahun 2014, 17,46% pada tahun 2015,dan sebesar 17,76% pada tahun 2016. Kecenderungan kenaikan ini yang menjadikan pariwisata memiliki potensi menjadi basis ekonomi (</w:t>
      </w:r>
      <w:r w:rsidR="00701AAB" w:rsidRPr="002944B9">
        <w:fldChar w:fldCharType="begin" w:fldLock="1"/>
      </w:r>
      <w:r w:rsidR="00701AAB" w:rsidRPr="002944B9">
        <w:instrText>ADDIN CSL_CITATION {"citationItems":[{"id":"ITEM-1","itemData":{"DOI":"10.31764/jpe.v3i2.600","ISSN":"2502-5031","abstract":"Kontribusi sektor pariwisata dalam ekonomi wilayah makin diakui. Sebagai sebuah sektor yang dinamis, pariwisata berkembang melalui fase perkembangan komoditas, pemasaran, hingga produk yang dinikmati oleh wisatawan. Potensi perkembangan pariwisata secara dinamis dipengaruhi oleh forward linkage dan backward linkage terutama di era digital seperti saat ini. Penelitian ini bertujuan untuk melihat kontribusi sektor pariwisata terhadap ekomomi wilayah di provinsi Jawa Timur. Kontribusi sektor pariwisata dilihat dari jalur kontribusi sektor-sektor pembentuk sektor pariwisata melalui forward linkage dan backward linkage. Melalui analisis jalur, forward linkage tertinggi adalah sektor informasi dan komunikasi, backward linkage tertinggi memiliki hasil yang sama yakni sektor informasi dan komunikasi.","author":[{"dropping-particle":"","family":"Aji","given":"Riswandha Risang","non-dropping-particle":"","parse-names":false,"suffix":""},{"dropping-particle":"","family":"Pramono","given":"Retno Widodo Dwi","non-dropping-particle":"","parse-names":false,"suffix":""},{"dropping-particle":"","family":"Rahmi","given":"Dwita Hadi","non-dropping-particle":"","parse-names":false,"suffix":""}],"container-title":"Jurnal Planoearth","id":"ITEM-1","issue":"2","issued":{"date-parts":[["2018"]]},"page":"57","title":"Kontribusi Sektor Pariwisata Terhadap Ekonomi Wilayah Di Provinsi Jawa Timur","type":"article-journal","volume":"3"},"uris":["http://www.mendeley.com/documents/?uuid=be19ff27-e6f4-4b17-bd7e-dd29ce508bd7"]}],"mendeley":{"formattedCitation":"(Aji, Pramono, dan Rahmi 2018)","manualFormatting":"Aji et al. 2018)","plainTextFormattedCitation":"(Aji, Pramono, dan Rahmi 2018)","previouslyFormattedCitation":"(Aji, Pramono, dan Rahmi 2018)"},"properties":{"noteIndex":0},"schema":"https://github.com/citation-style-language/schema/raw/master/csl-citation.json"}</w:instrText>
      </w:r>
      <w:r w:rsidR="00701AAB" w:rsidRPr="002944B9">
        <w:fldChar w:fldCharType="separate"/>
      </w:r>
      <w:r w:rsidRPr="002944B9">
        <w:rPr>
          <w:noProof/>
        </w:rPr>
        <w:t xml:space="preserve">aji </w:t>
      </w:r>
      <w:r w:rsidRPr="002944B9">
        <w:rPr>
          <w:i/>
          <w:noProof/>
        </w:rPr>
        <w:t>et al.</w:t>
      </w:r>
      <w:r w:rsidRPr="002944B9">
        <w:rPr>
          <w:noProof/>
        </w:rPr>
        <w:t xml:space="preserve"> 2018)</w:t>
      </w:r>
      <w:r w:rsidR="00701AAB" w:rsidRPr="002944B9">
        <w:fldChar w:fldCharType="end"/>
      </w:r>
      <w:r w:rsidRPr="002944B9">
        <w:t xml:space="preserve">. </w:t>
      </w:r>
    </w:p>
    <w:p w:rsidR="00701AAB" w:rsidRPr="006079C7" w:rsidRDefault="00CA0438" w:rsidP="00701AAB">
      <w:pPr>
        <w:spacing w:after="0" w:line="240" w:lineRule="auto"/>
        <w:ind w:left="0" w:firstLine="706"/>
        <w:rPr>
          <w:color w:val="auto"/>
        </w:rPr>
      </w:pPr>
      <w:r w:rsidRPr="002944B9">
        <w:rPr>
          <w:color w:val="auto"/>
        </w:rPr>
        <w:t xml:space="preserve">Pariwisata menurut </w:t>
      </w:r>
      <w:r w:rsidR="00701AAB" w:rsidRPr="002944B9">
        <w:rPr>
          <w:b/>
          <w:color w:val="auto"/>
        </w:rPr>
        <w:fldChar w:fldCharType="begin" w:fldLock="1"/>
      </w:r>
      <w:r w:rsidR="00701AAB" w:rsidRPr="002944B9">
        <w:rPr>
          <w:color w:val="auto"/>
        </w:rPr>
        <w:instrText>ADDIN CSL_CITATION {"citationItems":[{"id":"ITEM-1","itemData":{"id":"ITEM-1","issue":"5","issued":{"date-parts":[["2009"]]},"page":"255","title":"UNDANG-UNDANG REPUBLIK INDONESIA NOMOR 10.TAHUN 2009 TENTANG KEPARIWISATAAN","type":"article-journal","volume":"2"},"uris":["http://www.mendeley.com/documents/?uuid=b1a459dd-b60f-4579-be9a-62a3085753ec"]}],"mendeley":{"formattedCitation":"(UNDANG-UNDANG REPUBLIK INDONESIA NOMOR 10.TAHUN 2009 TENTANG KEPARIWISATAAN 2009)","manualFormatting":"undang-Undang Republik Indonesia Nomor 10.Tahun 2009 Tentang Kepariwisataan ","plainTextFormattedCitation":"(UNDANG-UNDANG REPUBLIK INDONESIA NOMOR 10.TAHUN 2009 TENTANG KEPARIWISATAAN 2009)","previouslyFormattedCitation":"(UNDANG-UNDANG REPUBLIK INDONESIA NOMOR 10.TAHUN 2009 TENTANG KEPARIWISATAAN 2009)"},"properties":{"noteIndex":0},"schema":"https://github.com/citation-style-language/schema/raw/master/csl-citation.json"}</w:instrText>
      </w:r>
      <w:r w:rsidR="00701AAB" w:rsidRPr="002944B9">
        <w:rPr>
          <w:b/>
          <w:color w:val="auto"/>
        </w:rPr>
        <w:fldChar w:fldCharType="separate"/>
      </w:r>
      <w:r>
        <w:rPr>
          <w:noProof/>
          <w:color w:val="auto"/>
        </w:rPr>
        <w:t>undang-undang repubi</w:t>
      </w:r>
      <w:r w:rsidRPr="002944B9">
        <w:rPr>
          <w:noProof/>
          <w:color w:val="auto"/>
        </w:rPr>
        <w:t xml:space="preserve">ik indonesia nomor 10.tahun 2009 tentang kepariwisataan </w:t>
      </w:r>
      <w:r w:rsidR="00701AAB" w:rsidRPr="002944B9">
        <w:rPr>
          <w:b/>
          <w:color w:val="auto"/>
        </w:rPr>
        <w:fldChar w:fldCharType="end"/>
      </w:r>
      <w:r w:rsidRPr="002944B9">
        <w:rPr>
          <w:color w:val="auto"/>
        </w:rPr>
        <w:t xml:space="preserve">adalah </w:t>
      </w:r>
      <w:r>
        <w:rPr>
          <w:color w:val="auto"/>
        </w:rPr>
        <w:t>kegiatan wisata yang dimiliki dengan di</w:t>
      </w:r>
      <w:r w:rsidRPr="002944B9">
        <w:rPr>
          <w:color w:val="auto"/>
        </w:rPr>
        <w:t xml:space="preserve">dukung berbagai fasilitas serta layanan yang disediakan oleh </w:t>
      </w:r>
      <w:r>
        <w:rPr>
          <w:color w:val="auto"/>
        </w:rPr>
        <w:t xml:space="preserve">pengelola. Wisata sejarah, wisata kuliner, wisata aiam serta wisata budaya merupakan jenis wisata yang berpotensi untuk dikembangkan </w:t>
      </w:r>
      <w:r w:rsidR="00701AAB" w:rsidRPr="002944B9">
        <w:rPr>
          <w:color w:val="auto"/>
        </w:rPr>
        <w:fldChar w:fldCharType="begin" w:fldLock="1"/>
      </w:r>
      <w:r w:rsidR="00701AAB" w:rsidRPr="002944B9">
        <w:rPr>
          <w:color w:val="auto"/>
        </w:rPr>
        <w:instrText>ADDIN CSL_CITATION {"citationItems":[{"id":"ITEM-1","itemData":{"DOI":"10.23887/janapati.v2i2.9785","ISSN":"2089-8673","abstract":"Kota Kupang memiliki potensi wisata yang beragam, baik potensi alam maupun kekayaan budaya. Perkembangan pariwisata di Kota Kupang semakin meningkat, oleh sebab itu diperlukan pendekatan secara teknologi dalam mendapatkan informasi pariwisata guna meningkatkan pendapatan melalui usaha pengembangan potensi wisata daerah ini. Dengan adanya pendekatan teknologi diharapkan informasi potensi pariwisata di Kota Kupang dapat diterima dengan lebih optimal oleh para wisatawan. Kondisi ini dapat dipenuhi dengan adanya Sistem Informasi Geografis (SIG).Metode penelitian yang dilakukan adalah dengan pengumpulan data melalui studi literature, wawancara, dan observasi, menganalisa kebutuhan perangkat lunak, melakukan digitasi peta, membangun database, merancang antar muka, dan melakukan pengujian program sebagai tahap akhir. Sistem yang dibangun berbasis web ini dikembangkan dengan menggunakan bahasa pemrograman PHP dan basis data MySQL.Penelitian ini menghasilkan sebuah SIG di Kota Kupang yang berbasis web yang didalamnya terdapat informasi jenis wisata, lokasi wisata serta fasilitas wisata tambahan berupa informasi hotel dan travel yang ada di Kota Kupang. Sistem ini juga menyajikan informasi – informasi berita mengenai kegiatan pariwisata yang ada di wilayah Kota Kupang maupun di luar wilayah Kota Kupang yang masih tercakup dalam Provinsi Nusa Tenggara Timur.","author":[{"dropping-particle":"","family":"Tumimomor","given":"Mailany","non-dropping-particle":"","parse-names":false,"suffix":""},{"dropping-particle":"","family":"Jando","given":"Emanuel","non-dropping-particle":"","parse-names":false,"suffix":""},{"dropping-particle":"","family":"Meolbatak","given":"Emiliana","non-dropping-particle":"","parse-names":false,"suffix":""}],"container-title":"Jurnal Nasional Pendidikan Teknik Informatika (JANAPATI) ISSN 2089-8673","id":"ITEM-1","issue":"2","issued":{"date-parts":[["0"]]},"page":"142","title":"Sistem Informasi Geografis Pariwisata Kota Kupang","type":"article-journal","volume":"1"},"uris":["http://www.mendeley.com/documents/?uuid=7f09e627-11ad-4115-ba26-f61ce9dc0b9a"]}],"mendeley":{"formattedCitation":"(Tumimomor, Jando, dan Meolbatak n.d.)","manualFormatting":"(Tumimomor et al 2013)","plainTextFormattedCitation":"(Tumimomor, Jando, dan Meolbatak n.d.)","previouslyFormattedCitation":"(Tumimomor, Jando, dan Meolbatak n.d.)"},"properties":{"noteIndex":0},"schema":"https://github.com/citation-style-language/schema/raw/master/csl-citation.json"}</w:instrText>
      </w:r>
      <w:r w:rsidR="00701AAB" w:rsidRPr="002944B9">
        <w:rPr>
          <w:color w:val="auto"/>
        </w:rPr>
        <w:fldChar w:fldCharType="separate"/>
      </w:r>
      <w:r w:rsidRPr="002944B9">
        <w:rPr>
          <w:noProof/>
          <w:color w:val="auto"/>
        </w:rPr>
        <w:t xml:space="preserve">(tumimomor </w:t>
      </w:r>
      <w:r w:rsidRPr="002944B9">
        <w:rPr>
          <w:i/>
          <w:noProof/>
          <w:color w:val="auto"/>
        </w:rPr>
        <w:t xml:space="preserve">et al </w:t>
      </w:r>
      <w:r w:rsidRPr="002944B9">
        <w:rPr>
          <w:noProof/>
          <w:color w:val="auto"/>
        </w:rPr>
        <w:t>2013)</w:t>
      </w:r>
      <w:r w:rsidR="00701AAB" w:rsidRPr="002944B9">
        <w:rPr>
          <w:color w:val="auto"/>
        </w:rPr>
        <w:fldChar w:fldCharType="end"/>
      </w:r>
      <w:r w:rsidRPr="002944B9">
        <w:rPr>
          <w:color w:val="auto"/>
        </w:rPr>
        <w:t xml:space="preserve">. Wisata alam diartikan dalam permen no. 3 tahun 2010 merupakan suatu kegiatan perjalanan yang dilakukan </w:t>
      </w:r>
      <w:r w:rsidRPr="002944B9">
        <w:rPr>
          <w:color w:val="auto"/>
        </w:rPr>
        <w:lastRenderedPageBreak/>
        <w:t>dengan sukarela tanpa mengeksploitasi bentuk keunikan dan keindahan alam</w:t>
      </w:r>
      <w:r>
        <w:rPr>
          <w:color w:val="auto"/>
        </w:rPr>
        <w:t xml:space="preserve"> yang berada di suatu kawasan. Ekowisata merupakn pengelolan wisata yang berbasis keberlanjutan dan pelestarian dikarenakan semakin berkurangnya ketersediaan sumber daya alam akibat permintaan wisata alam yang semakin tinggi</w:t>
      </w:r>
      <w:r w:rsidRPr="002944B9">
        <w:rPr>
          <w:color w:val="auto"/>
        </w:rPr>
        <w:t>. Konsep ekowisata mempunyai tujuan melestarikan sumber daya serta memanfaatkannya untuk kepentingan wisata secara berkelanjutan. Ekowisata merupakan pelestarian lingkungan hidup dalam bentuk wisata yang memanfaatkaan sumberdaya alam dengan tujuan untuk pendidikan, penelitian serta peningkatan ekonomi masyarakat setempat dengan pengembangan sara</w:t>
      </w:r>
      <w:r>
        <w:rPr>
          <w:color w:val="auto"/>
        </w:rPr>
        <w:t>na dan prasarana bagi wisatawan. Misi pengelolaan konservasi harus sejalan dengan kosep pengembangan pariwisata tujuannya (1) ter</w:t>
      </w:r>
      <w:r w:rsidRPr="002944B9">
        <w:rPr>
          <w:color w:val="auto"/>
        </w:rPr>
        <w:t>jaga</w:t>
      </w:r>
      <w:r>
        <w:rPr>
          <w:color w:val="auto"/>
        </w:rPr>
        <w:t xml:space="preserve">nya proses keberiangsungan ekoiogi dalam sistem kehidupan </w:t>
      </w:r>
      <w:r>
        <w:rPr>
          <w:color w:val="auto"/>
        </w:rPr>
        <w:br/>
        <w:t>(2) terlindungnya kekayaan hayati (3) terjaminnya keaslian</w:t>
      </w:r>
      <w:r w:rsidRPr="002944B9">
        <w:rPr>
          <w:color w:val="auto"/>
        </w:rPr>
        <w:t xml:space="preserve"> dan pemanfaatan</w:t>
      </w:r>
      <w:r>
        <w:rPr>
          <w:color w:val="auto"/>
        </w:rPr>
        <w:t xml:space="preserve"> </w:t>
      </w:r>
      <w:r w:rsidRPr="002944B9">
        <w:rPr>
          <w:color w:val="auto"/>
        </w:rPr>
        <w:t>ekosistemnya</w:t>
      </w:r>
      <w:r>
        <w:rPr>
          <w:color w:val="auto"/>
        </w:rPr>
        <w:t xml:space="preserve"> serta</w:t>
      </w:r>
      <w:r w:rsidRPr="002944B9">
        <w:rPr>
          <w:color w:val="auto"/>
        </w:rPr>
        <w:t xml:space="preserve"> spesies</w:t>
      </w:r>
      <w:r>
        <w:rPr>
          <w:color w:val="auto"/>
        </w:rPr>
        <w:t xml:space="preserve"> </w:t>
      </w:r>
      <w:r w:rsidRPr="002944B9">
        <w:rPr>
          <w:color w:val="auto"/>
        </w:rPr>
        <w:t xml:space="preserve">dan </w:t>
      </w:r>
      <w:r>
        <w:rPr>
          <w:color w:val="auto"/>
        </w:rPr>
        <w:t>(</w:t>
      </w:r>
      <w:r w:rsidRPr="002944B9">
        <w:rPr>
          <w:color w:val="auto"/>
        </w:rPr>
        <w:t xml:space="preserve">4) memberikan </w:t>
      </w:r>
      <w:r>
        <w:rPr>
          <w:color w:val="auto"/>
        </w:rPr>
        <w:t>dampak</w:t>
      </w:r>
      <w:r w:rsidRPr="002944B9">
        <w:rPr>
          <w:color w:val="auto"/>
        </w:rPr>
        <w:t xml:space="preserve"> kepada kesejahteraan masy</w:t>
      </w:r>
      <w:r>
        <w:rPr>
          <w:color w:val="auto"/>
        </w:rPr>
        <w:t>a</w:t>
      </w:r>
      <w:r w:rsidRPr="002944B9">
        <w:rPr>
          <w:color w:val="auto"/>
        </w:rPr>
        <w:t>rakat (yulianda,</w:t>
      </w:r>
      <w:r w:rsidRPr="002944B9">
        <w:rPr>
          <w:color w:val="auto"/>
          <w:lang w:val="id-ID"/>
        </w:rPr>
        <w:t xml:space="preserve"> </w:t>
      </w:r>
      <w:r w:rsidRPr="002944B9">
        <w:rPr>
          <w:color w:val="auto"/>
        </w:rPr>
        <w:t>2019)</w:t>
      </w:r>
    </w:p>
    <w:p w:rsidR="00701AAB" w:rsidRPr="002944B9" w:rsidRDefault="00CA0438" w:rsidP="00701AAB">
      <w:pPr>
        <w:spacing w:after="0" w:line="240" w:lineRule="auto"/>
        <w:ind w:left="0" w:firstLine="707"/>
        <w:rPr>
          <w:color w:val="auto"/>
        </w:rPr>
      </w:pPr>
      <w:r w:rsidRPr="002944B9">
        <w:rPr>
          <w:color w:val="auto"/>
        </w:rPr>
        <w:t xml:space="preserve">Ekowisata merupakan salah satu upaya bagi pemerintah maupun swasta guna mempromosikan suatu daerah atau wilayah sebagai tujuan destinasi wisata yang nantinya akan memperluas lapangan pekerjaan serta meningkatkan perekonomian warga sekitar karena dengan adanya  ekowisata akan mendorong unit-unit usaha yang strategis, </w:t>
      </w:r>
      <w:r>
        <w:rPr>
          <w:color w:val="auto"/>
        </w:rPr>
        <w:t xml:space="preserve">diantaranya </w:t>
      </w:r>
      <w:r w:rsidRPr="006079C7">
        <w:rPr>
          <w:i/>
          <w:color w:val="auto"/>
        </w:rPr>
        <w:t>homestay</w:t>
      </w:r>
      <w:r w:rsidRPr="002944B9">
        <w:rPr>
          <w:color w:val="auto"/>
        </w:rPr>
        <w:t xml:space="preserve">, </w:t>
      </w:r>
      <w:r>
        <w:rPr>
          <w:color w:val="auto"/>
        </w:rPr>
        <w:t>parkir kendaraan</w:t>
      </w:r>
      <w:r w:rsidRPr="002944B9">
        <w:rPr>
          <w:color w:val="auto"/>
        </w:rPr>
        <w:t xml:space="preserve">, usaha souvenir, </w:t>
      </w:r>
      <w:r>
        <w:rPr>
          <w:color w:val="auto"/>
        </w:rPr>
        <w:t>supermarket</w:t>
      </w:r>
      <w:r w:rsidRPr="002944B9">
        <w:rPr>
          <w:color w:val="auto"/>
        </w:rPr>
        <w:t xml:space="preserve"> (perancangan), </w:t>
      </w:r>
      <w:r>
        <w:rPr>
          <w:color w:val="auto"/>
        </w:rPr>
        <w:t>toilet</w:t>
      </w:r>
      <w:r w:rsidRPr="002944B9">
        <w:rPr>
          <w:color w:val="auto"/>
        </w:rPr>
        <w:t xml:space="preserve">, </w:t>
      </w:r>
      <w:r>
        <w:rPr>
          <w:color w:val="auto"/>
        </w:rPr>
        <w:t>rumah makan</w:t>
      </w:r>
      <w:r w:rsidRPr="002944B9">
        <w:rPr>
          <w:color w:val="auto"/>
        </w:rPr>
        <w:t xml:space="preserve"> hingga jasa penyeberangan dengan kapal nelayan yang  akan meningkatkan pendapatan dari masyarakat setempat. Dampak lain dari ekowisata adalah gangguan ekologis pada kawasan, apabila terjadi lonjakan k</w:t>
      </w:r>
      <w:r>
        <w:rPr>
          <w:color w:val="auto"/>
        </w:rPr>
        <w:t xml:space="preserve">unjungan wisatawan. Oleh karenanya </w:t>
      </w:r>
      <w:r w:rsidRPr="002944B9">
        <w:rPr>
          <w:color w:val="auto"/>
        </w:rPr>
        <w:t>daya dukung sosial ekonomi dan daya dukung kawasan dalam pengembangan ekowisata, mengingat ekowisata yang mudah rusak.</w:t>
      </w:r>
    </w:p>
    <w:p w:rsidR="00701AAB" w:rsidRPr="002944B9" w:rsidRDefault="00CA0438" w:rsidP="00701AAB">
      <w:pPr>
        <w:spacing w:after="0" w:line="240" w:lineRule="auto"/>
        <w:ind w:left="0" w:firstLine="707"/>
        <w:rPr>
          <w:color w:val="auto"/>
        </w:rPr>
      </w:pPr>
      <w:r w:rsidRPr="002944B9">
        <w:rPr>
          <w:color w:val="auto"/>
        </w:rPr>
        <w:t>Pulau mandangin yang berada di sisi selatan kabupaten sampang  memilki luas wilayah 1,650 km² dengan panjang sekitar 1.800 m dan lebar 800 m yang dikenal sebagai pulau kambing memiliki dua pantai yang indah yaitu pantai candin dengan pulau batu karang dan pantai pasir putih dengan keindahan matahari tenggalam ketika sore hari serta air yang jernih. Rencana tata ruang wilayah kabupaten sampang</w:t>
      </w:r>
      <w:r>
        <w:rPr>
          <w:color w:val="auto"/>
        </w:rPr>
        <w:t xml:space="preserve">, </w:t>
      </w:r>
      <w:r w:rsidRPr="002944B9">
        <w:rPr>
          <w:color w:val="auto"/>
        </w:rPr>
        <w:t xml:space="preserve">pulau </w:t>
      </w:r>
      <w:r>
        <w:rPr>
          <w:color w:val="auto"/>
        </w:rPr>
        <w:t>kambing</w:t>
      </w:r>
      <w:r w:rsidRPr="002944B9">
        <w:rPr>
          <w:color w:val="auto"/>
        </w:rPr>
        <w:t xml:space="preserve"> </w:t>
      </w:r>
      <w:r>
        <w:rPr>
          <w:color w:val="auto"/>
        </w:rPr>
        <w:t xml:space="preserve">memiliki </w:t>
      </w:r>
      <w:r w:rsidRPr="002944B9">
        <w:rPr>
          <w:color w:val="auto"/>
        </w:rPr>
        <w:t>daerah perlindungan laut (dpl)</w:t>
      </w:r>
      <w:r>
        <w:rPr>
          <w:color w:val="auto"/>
        </w:rPr>
        <w:t xml:space="preserve"> yang </w:t>
      </w:r>
      <w:r w:rsidRPr="002944B9">
        <w:rPr>
          <w:color w:val="auto"/>
        </w:rPr>
        <w:t xml:space="preserve">ditetapkan sebagai  cagar alam laut seperti kawasan perlindungan terumbu karang </w:t>
      </w:r>
      <w:r w:rsidR="00701AAB" w:rsidRPr="002944B9">
        <w:rPr>
          <w:color w:val="auto"/>
        </w:rPr>
        <w:fldChar w:fldCharType="begin" w:fldLock="1"/>
      </w:r>
      <w:r w:rsidR="00701AAB" w:rsidRPr="002944B9">
        <w:rPr>
          <w:color w:val="auto"/>
        </w:rPr>
        <w:instrText>ADDIN CSL_CITATION {"citationItems":[{"id":"ITEM-1","itemData":{"DOI":"10.1017/CBO9781107415324.004","ISBN":"9788578110796","ISSN":"2477-6289","PMID":"25246403","abstract":"Predicting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nyigono","given":"A.","non-dropping-particle":"","parse-names":false,"suffix":""},{"dropping-particle":"","family":"M.hayati","given":"","non-dropping-particle":"","parse-names":false,"suffix":""}],"container-title":"Journal Pengabdian","id":"ITEM-1","issued":{"date-parts":[["2017"]]},"page":"12-19","title":"PENERAPAN TEKNOLOGI PERMAKULTUR PADA LAHAN KERING MARGINAL DI PULAU MANDANGIN-SAMPANG Andrie","type":"article-journal","volume":"3, No. 1,"},"uris":["http://www.mendeley.com/documents/?uuid=296ce284-37aa-4110-a822-12758e3f09eb"]}],"mendeley":{"formattedCitation":"(Sunyigono dan M.hayati 2017)","manualFormatting":"(Sunyigono dan hayati, 2017)","plainTextFormattedCitation":"(Sunyigono dan M.hayati 2017)","previouslyFormattedCitation":"(Sunyigono dan M.hayati 2017)"},"properties":{"noteIndex":0},"schema":"https://github.com/citation-style-language/schema/raw/master/csl-citation.json"}</w:instrText>
      </w:r>
      <w:r w:rsidR="00701AAB" w:rsidRPr="002944B9">
        <w:rPr>
          <w:color w:val="auto"/>
        </w:rPr>
        <w:fldChar w:fldCharType="separate"/>
      </w:r>
      <w:r w:rsidRPr="002944B9">
        <w:rPr>
          <w:noProof/>
          <w:color w:val="auto"/>
        </w:rPr>
        <w:t>(sunyigono dan hayati, 2017)</w:t>
      </w:r>
      <w:r w:rsidR="00701AAB" w:rsidRPr="002944B9">
        <w:rPr>
          <w:color w:val="auto"/>
        </w:rPr>
        <w:fldChar w:fldCharType="end"/>
      </w:r>
      <w:r w:rsidRPr="002944B9">
        <w:rPr>
          <w:color w:val="auto"/>
        </w:rPr>
        <w:t xml:space="preserve">. Kawasan terumbu karang dapat dimanfaatkan </w:t>
      </w:r>
      <w:r>
        <w:rPr>
          <w:color w:val="auto"/>
        </w:rPr>
        <w:t xml:space="preserve"> sebagai budidaya perairan laut dan aktivitas wisata (</w:t>
      </w:r>
      <w:r w:rsidRPr="002944B9">
        <w:rPr>
          <w:color w:val="auto"/>
        </w:rPr>
        <w:t>selama tidak menganggu atau merusak kelangsungan hidup dari terumbu karang. Menurut (muhsoni 2016) pulau mandangin memiliki nilai kesesuaian untuk ekowisata selam sebesar 69% semua lokasi yang berada di pulau mandangin.</w:t>
      </w:r>
    </w:p>
    <w:p w:rsidR="00701AAB" w:rsidRPr="002944B9" w:rsidRDefault="00CA0438" w:rsidP="00701AAB">
      <w:pPr>
        <w:spacing w:after="0" w:line="240" w:lineRule="auto"/>
        <w:ind w:left="0" w:firstLine="720"/>
        <w:rPr>
          <w:color w:val="auto"/>
        </w:rPr>
      </w:pPr>
      <w:r w:rsidRPr="002944B9">
        <w:rPr>
          <w:color w:val="auto"/>
        </w:rPr>
        <w:t xml:space="preserve">Menurut </w:t>
      </w:r>
      <w:r w:rsidR="00701AAB" w:rsidRPr="002944B9">
        <w:rPr>
          <w:color w:val="auto"/>
        </w:rPr>
        <w:fldChar w:fldCharType="begin" w:fldLock="1"/>
      </w:r>
      <w:r w:rsidR="00701AAB" w:rsidRPr="002944B9">
        <w:rPr>
          <w:color w:val="auto"/>
        </w:rPr>
        <w:instrText>ADDIN CSL_CITATION {"citationItems":[{"id":"ITEM-1","itemData":{"DOI":"10.1017/CBO9781107415324.004","ISBN":"9788578110796","ISSN":"1098-6596","PMID":"25246403","abstract":"a. bahwa lingkungan hidup Indonesia sebagai karunia dan rahmat Tuhan Yang Maha Esa kepada rakyat dan bangsa Indonesia merupakan ruang bagi kehidupan dalam segala aspek dan matranya sesuai dengan Wawasan Nusantara; b. bahwa dalam rangka mendayagunakan sumber daya alam untuk memajukan kesejahteraan umum seperti diamanatkan dalam Undang-Undang Dasar 1945 dan untuk mencapai kebahagiaan hidup berdasarkan Pancasila, perlu dilaksanakan pembangunan berkelanjutan yang berwawasan lingkungan hidup berdasarkan kebijaksanaan nasional yang terpadu dan menyeluruh dengan memperhitungkan kebutuhan generasi masa kini dan generasi masa depan; c. bahwa dipandang perlu melaksanakan pengelolaan lingkungan hidup untuk melestarikan dan mengembangkan kemampuan lingkungan hidup yang serasi, selaras, dan seimbang guna menunjang terlaksananya pembangunan berkelanjutan yang berwawasan lingkungan hidup; d. bahwa penyelenggaraan pengelolaan lingkungan hidup dalam rangka pembangunan berkelanjutan yang berwawasan lingkungan hidup harus didasarkan pada norma hukum dengan memperhatikan tingkat kesadaran masyarakat dan perkembangan lingkungan global serta perangkat hukum internasional yang berkaitan dengan lingkungan hidup;","author":[{"dropping-particle":"","family":"Undang Undang No. 23 Tahun 1997 Tentang: Pengelolaan Lingkungan Hidup","given":"","non-dropping-particle":"","parse-names":false,"suffix":""}],"id":"ITEM-1","issue":"23","issued":{"date-parts":[["1997"]]},"title":"Undang Undang No. 23 Tahun 1997 Tentang: Pengelolaan Lingkungan Hidup","type":"article-journal"},"uris":["http://www.mendeley.com/documents/?uuid=df745f0a-0db4-4f0c-975b-a4616c70b444"]}],"mendeley":{"formattedCitation":"(Undang Undang No. 23 Tahun 1997 Tentang: Pengelolaan Lingkungan Hidup 1997)","manualFormatting":"Undang Undang No. 23 Tahun 1997 Tentang Pengelolaan Lingkungan Hidup ","plainTextFormattedCitation":"(Undang Undang No. 23 Tahun 1997 Tentang: Pengelolaan Lingkungan Hidup 1997)","previouslyFormattedCitation":"(Undang Undang No. 23 Tahun 1997 Tentang: Pengelolaan Lingkungan Hidup 1997)"},"properties":{"noteIndex":0},"schema":"https://github.com/citation-style-language/schema/raw/master/csl-citation.json"}</w:instrText>
      </w:r>
      <w:r w:rsidR="00701AAB" w:rsidRPr="002944B9">
        <w:rPr>
          <w:color w:val="auto"/>
        </w:rPr>
        <w:fldChar w:fldCharType="separate"/>
      </w:r>
      <w:r w:rsidRPr="002944B9">
        <w:rPr>
          <w:noProof/>
          <w:color w:val="auto"/>
        </w:rPr>
        <w:t xml:space="preserve">undang undang </w:t>
      </w:r>
      <w:r>
        <w:rPr>
          <w:noProof/>
          <w:color w:val="auto"/>
        </w:rPr>
        <w:t>no. 23 tahun 1997 tentang pengeioi</w:t>
      </w:r>
      <w:r w:rsidRPr="002944B9">
        <w:rPr>
          <w:noProof/>
          <w:color w:val="auto"/>
        </w:rPr>
        <w:t xml:space="preserve">aan lingkungan hidup </w:t>
      </w:r>
      <w:r w:rsidR="00701AAB" w:rsidRPr="002944B9">
        <w:rPr>
          <w:color w:val="auto"/>
        </w:rPr>
        <w:fldChar w:fldCharType="end"/>
      </w:r>
      <w:r w:rsidRPr="002944B9">
        <w:rPr>
          <w:color w:val="auto"/>
        </w:rPr>
        <w:t xml:space="preserve"> bahwa daya dukung kawasan wisata merupakan </w:t>
      </w:r>
      <w:r>
        <w:rPr>
          <w:color w:val="auto"/>
        </w:rPr>
        <w:t>k</w:t>
      </w:r>
      <w:r w:rsidRPr="002944B9">
        <w:rPr>
          <w:color w:val="auto"/>
        </w:rPr>
        <w:t xml:space="preserve">emampuan kawasan </w:t>
      </w:r>
      <w:r>
        <w:rPr>
          <w:color w:val="auto"/>
        </w:rPr>
        <w:t>suatu</w:t>
      </w:r>
      <w:r w:rsidRPr="002944B9">
        <w:rPr>
          <w:color w:val="auto"/>
        </w:rPr>
        <w:t xml:space="preserve"> kemampuan </w:t>
      </w:r>
      <w:r>
        <w:rPr>
          <w:color w:val="auto"/>
        </w:rPr>
        <w:t>daiam menampung jumiah maksimai</w:t>
      </w:r>
      <w:r w:rsidRPr="002944B9">
        <w:rPr>
          <w:color w:val="auto"/>
        </w:rPr>
        <w:t xml:space="preserve"> wisatawan </w:t>
      </w:r>
      <w:r>
        <w:rPr>
          <w:color w:val="auto"/>
        </w:rPr>
        <w:t>di</w:t>
      </w:r>
      <w:r w:rsidRPr="002944B9">
        <w:rPr>
          <w:color w:val="auto"/>
        </w:rPr>
        <w:t xml:space="preserve">dalam memanfaatkan kawasan, </w:t>
      </w:r>
      <w:r>
        <w:rPr>
          <w:color w:val="auto"/>
        </w:rPr>
        <w:t xml:space="preserve">agar </w:t>
      </w:r>
      <w:r w:rsidRPr="002944B9">
        <w:rPr>
          <w:color w:val="auto"/>
        </w:rPr>
        <w:t xml:space="preserve">tidak </w:t>
      </w:r>
      <w:r>
        <w:rPr>
          <w:color w:val="auto"/>
        </w:rPr>
        <w:t>mengakibatkan</w:t>
      </w:r>
      <w:r w:rsidRPr="002944B9">
        <w:rPr>
          <w:color w:val="auto"/>
        </w:rPr>
        <w:t xml:space="preserve"> ker</w:t>
      </w:r>
      <w:r>
        <w:rPr>
          <w:color w:val="auto"/>
        </w:rPr>
        <w:t>usakan atau penurunan kuaiitas i</w:t>
      </w:r>
      <w:r w:rsidRPr="002944B9">
        <w:rPr>
          <w:color w:val="auto"/>
        </w:rPr>
        <w:t>ingkungan dan tetap menjaga kenyama</w:t>
      </w:r>
      <w:r>
        <w:rPr>
          <w:color w:val="auto"/>
        </w:rPr>
        <w:t>nan wisatawan dan penduduk lokal</w:t>
      </w:r>
      <w:r w:rsidRPr="002944B9">
        <w:rPr>
          <w:color w:val="auto"/>
        </w:rPr>
        <w:t xml:space="preserve"> pulau mandangin. Mengingat  luas pulau mandangin hanya 1,650 km² dengan jumlah penduduk 21.534 jiwa, sehingga kepadatan penduduk pulau mandangin sebesar 11.979,39 yaitu wilayah terpadat di kabupaten sampang (bps kabupaten sampang, 2019). </w:t>
      </w:r>
      <w:r>
        <w:rPr>
          <w:color w:val="auto"/>
        </w:rPr>
        <w:t>Pihak pengei</w:t>
      </w:r>
      <w:r w:rsidRPr="002944B9">
        <w:rPr>
          <w:color w:val="auto"/>
        </w:rPr>
        <w:t xml:space="preserve">ola </w:t>
      </w:r>
      <w:r>
        <w:rPr>
          <w:color w:val="auto"/>
        </w:rPr>
        <w:t xml:space="preserve">dalam memanfaatkan sumber daya alam </w:t>
      </w:r>
      <w:r w:rsidRPr="002944B9">
        <w:rPr>
          <w:color w:val="auto"/>
        </w:rPr>
        <w:t xml:space="preserve">harus mampu mempertahankan keindahan dan keasrian pulau mandangin. </w:t>
      </w:r>
      <w:r>
        <w:rPr>
          <w:color w:val="auto"/>
        </w:rPr>
        <w:t>Kualitas sumber daya alam akan terpengaruhi jika pemanfatan melebihi batas.</w:t>
      </w:r>
      <w:r w:rsidRPr="002944B9">
        <w:rPr>
          <w:color w:val="auto"/>
        </w:rPr>
        <w:t xml:space="preserve"> Pulau mandangin agar dapat menjadi wisata yang berkelanjutan, maka pemerintah setempat harus </w:t>
      </w:r>
      <w:r>
        <w:rPr>
          <w:color w:val="auto"/>
        </w:rPr>
        <w:t>memperhatikan daya dukungnya. Oieh karenanya penei</w:t>
      </w:r>
      <w:r w:rsidRPr="002944B9">
        <w:rPr>
          <w:color w:val="auto"/>
        </w:rPr>
        <w:t>itian ini</w:t>
      </w:r>
      <w:r>
        <w:rPr>
          <w:color w:val="auto"/>
        </w:rPr>
        <w:t xml:space="preserve"> memiliki</w:t>
      </w:r>
      <w:r w:rsidRPr="002944B9">
        <w:rPr>
          <w:color w:val="auto"/>
        </w:rPr>
        <w:t xml:space="preserve"> bertujuan untuk mengetahui </w:t>
      </w:r>
      <w:bookmarkStart w:id="0" w:name="_Toc24591210"/>
      <w:bookmarkStart w:id="1" w:name="_Toc32385742"/>
      <w:bookmarkStart w:id="2" w:name="_Toc32386498"/>
      <w:bookmarkStart w:id="3" w:name="_Toc32517809"/>
      <w:r w:rsidRPr="002944B9">
        <w:rPr>
          <w:color w:val="auto"/>
        </w:rPr>
        <w:t xml:space="preserve">daya dukung kawasan, daya dukung sosial </w:t>
      </w:r>
      <w:bookmarkStart w:id="4" w:name="_Toc24591211"/>
      <w:bookmarkStart w:id="5" w:name="_Toc32385743"/>
      <w:bookmarkStart w:id="6" w:name="_Toc32386499"/>
      <w:bookmarkStart w:id="7" w:name="_Toc32517810"/>
      <w:bookmarkEnd w:id="0"/>
      <w:bookmarkEnd w:id="1"/>
      <w:bookmarkEnd w:id="2"/>
      <w:bookmarkEnd w:id="3"/>
      <w:r w:rsidRPr="002944B9">
        <w:rPr>
          <w:color w:val="auto"/>
        </w:rPr>
        <w:t>dan daya dukung ekonomi pulau mandangin</w:t>
      </w:r>
      <w:bookmarkEnd w:id="4"/>
      <w:bookmarkEnd w:id="5"/>
      <w:bookmarkEnd w:id="6"/>
      <w:bookmarkEnd w:id="7"/>
      <w:r w:rsidRPr="002944B9">
        <w:rPr>
          <w:color w:val="auto"/>
        </w:rPr>
        <w:t>.</w:t>
      </w:r>
    </w:p>
    <w:p w:rsidR="00701AAB" w:rsidRPr="003A68FD" w:rsidRDefault="00CA0438" w:rsidP="00701AAB">
      <w:pPr>
        <w:spacing w:after="0" w:line="240" w:lineRule="auto"/>
        <w:ind w:firstLine="720"/>
      </w:pPr>
      <w:r w:rsidRPr="003A68FD">
        <w:t xml:space="preserve"> </w:t>
      </w:r>
    </w:p>
    <w:p w:rsidR="00701AAB" w:rsidRPr="003A68FD" w:rsidRDefault="00CA0438" w:rsidP="00701AAB">
      <w:pPr>
        <w:pStyle w:val="Heading1"/>
      </w:pPr>
      <w:bookmarkStart w:id="8" w:name="_Toc37067414"/>
      <w:bookmarkStart w:id="9" w:name="_Toc39038192"/>
      <w:r w:rsidRPr="003A68FD">
        <w:t>Tinjauan pustaka</w:t>
      </w:r>
      <w:bookmarkEnd w:id="8"/>
      <w:bookmarkEnd w:id="9"/>
    </w:p>
    <w:p w:rsidR="00701AAB" w:rsidRPr="002944B9" w:rsidRDefault="00CA0438" w:rsidP="00701AAB">
      <w:pPr>
        <w:spacing w:after="0" w:line="240" w:lineRule="auto"/>
        <w:ind w:firstLine="697"/>
      </w:pPr>
      <w:bookmarkStart w:id="10" w:name="_Toc37067415"/>
      <w:r w:rsidRPr="002944B9">
        <w:t>Daya dukung ekowisata</w:t>
      </w:r>
      <w:r>
        <w:t xml:space="preserve"> adalah</w:t>
      </w:r>
      <w:r w:rsidRPr="002944B9">
        <w:t xml:space="preserve"> </w:t>
      </w:r>
      <w:r>
        <w:t>suatu kemampuan ai</w:t>
      </w:r>
      <w:r w:rsidRPr="002944B9">
        <w:t xml:space="preserve">am untuk mentoleransikan ganguan </w:t>
      </w:r>
      <w:r>
        <w:t>dari manusia serta menjaga keasi</w:t>
      </w:r>
      <w:r w:rsidRPr="002944B9">
        <w:t xml:space="preserve">ian sumber daya alam. Konsep daya dukung menurut  </w:t>
      </w:r>
      <w:r w:rsidR="00701AAB" w:rsidRPr="002944B9">
        <w:fldChar w:fldCharType="begin" w:fldLock="1"/>
      </w:r>
      <w:r w:rsidR="00701AAB" w:rsidRPr="002944B9">
        <w:instrText>ADDIN CSL_CITATION {"citationItems":[{"id":"ITEM-1","itemData":{"DOI":"10.13170/depik.2.3.854","ISSN":"2089-7790","abstract":"The purpose of the study was to assessthe carrying capacity of Liukang Loe Island for tourism activities. The mathematically method of the formula DDK = K x Lp/Lt x Wt/Wp was utilized in the study Based on the result of the study and interpretation of satellite imagery, it was oblained three marine tourism activities on the Liukang Loe Island nemaly beach tourism of recreation , snorkeling and diving. Coastal tourism/recreation categories according to the total length area that utilized around 1.441 m can accommodate 56 people/day, snorkeling tourism around 24,65 ha can accommodate 986 people/day and diving tourism around 14,73 ha is able to accommodate 589 people/day. Thus the total tourist that can fit to the overall tourism activity around 1,631 people/day.","author":[{"dropping-particle":"","family":"Rajab","given":"Muhammad Arhan","non-dropping-particle":"","parse-names":false,"suffix":""},{"dropping-particle":"","family":"Fahruddin","given":"Achmad","non-dropping-particle":"","parse-names":false,"suffix":""},{"dropping-particle":"","family":"Setyobudiandi","given":"Isdradjad","non-dropping-particle":"","parse-names":false,"suffix":""}],"container-title":"Depik Jurnal","id":"ITEM-1","issue":"3","issued":{"date-parts":[["2013"]]},"page":"114-125","title":"Daya dukung perairan Pulau Liukang Loe untuk aktivitas ekowisata bahari","type":"article-journal","volume":"2"},"uris":["http://www.mendeley.com/documents/?uuid=da10fc93-09da-4673-b631-ae8a37a659bb"]}],"mendeley":{"formattedCitation":"(Rajab, Fahruddin, dan Setyobudiandi 2013)","manualFormatting":"Rajab et al. (2013)","plainTextFormattedCitation":"(Rajab, Fahruddin, dan Setyobudiandi 2013)","previouslyFormattedCitation":"(Rajab, Fahruddin, dan Setyobudiandi 2013)"},"properties":{"noteIndex":0},"schema":"https://github.com/citation-style-language/schema/raw/master/csl-citation.json"}</w:instrText>
      </w:r>
      <w:r w:rsidR="00701AAB" w:rsidRPr="002944B9">
        <w:fldChar w:fldCharType="separate"/>
      </w:r>
      <w:r w:rsidRPr="002944B9">
        <w:rPr>
          <w:noProof/>
        </w:rPr>
        <w:t xml:space="preserve">rajab </w:t>
      </w:r>
      <w:r w:rsidRPr="002944B9">
        <w:rPr>
          <w:i/>
          <w:noProof/>
        </w:rPr>
        <w:t xml:space="preserve">et al. </w:t>
      </w:r>
      <w:r w:rsidRPr="002944B9">
        <w:rPr>
          <w:noProof/>
        </w:rPr>
        <w:t>(2013)</w:t>
      </w:r>
      <w:r w:rsidR="00701AAB" w:rsidRPr="002944B9">
        <w:fldChar w:fldCharType="end"/>
      </w:r>
      <w:r>
        <w:t xml:space="preserve"> iingkungan memii</w:t>
      </w:r>
      <w:r w:rsidRPr="002944B9">
        <w:t xml:space="preserve">iki </w:t>
      </w:r>
      <w:r>
        <w:t xml:space="preserve">batasan </w:t>
      </w:r>
      <w:r w:rsidRPr="002944B9">
        <w:t xml:space="preserve">dalam mendukung suatu </w:t>
      </w:r>
      <w:r>
        <w:t>perkembangan</w:t>
      </w:r>
      <w:r w:rsidRPr="002944B9">
        <w:t xml:space="preserve"> organisme.</w:t>
      </w:r>
      <w:r>
        <w:t xml:space="preserve"> </w:t>
      </w:r>
      <w:r w:rsidRPr="002944B9">
        <w:t>Tingkat kemampuan alam untuk men</w:t>
      </w:r>
      <w:r>
        <w:t>oleransi dan menciptakan iingkungan yang ai</w:t>
      </w:r>
      <w:r w:rsidRPr="002944B9">
        <w:t>ami dihitun</w:t>
      </w:r>
      <w:r>
        <w:t>g dengan pendekatan potensi ekoiogis pengunjung. Potensi ekoi</w:t>
      </w:r>
      <w:r w:rsidRPr="002944B9">
        <w:t>ogis pengunjung adalah kemampuan alam untuk menampung pengunjung berdasarkan jenis kegiatan pada wisata tertentu. Potensi pertimbangan ini dengan menghitung kemampuan alam dalam menoleransi pengujung sehingga keaslian alam tetap terjaga.</w:t>
      </w:r>
    </w:p>
    <w:p w:rsidR="00701AAB" w:rsidRPr="00535A71" w:rsidRDefault="00CA0438" w:rsidP="00701AAB">
      <w:pPr>
        <w:spacing w:after="0" w:line="240" w:lineRule="auto"/>
        <w:ind w:firstLine="720"/>
      </w:pPr>
      <w:r w:rsidRPr="002944B9">
        <w:lastRenderedPageBreak/>
        <w:t xml:space="preserve">Daya dukung lingkungan </w:t>
      </w:r>
      <w:r>
        <w:t>terdapat diantaranya</w:t>
      </w:r>
      <w:r w:rsidRPr="002944B9">
        <w:t xml:space="preserve"> daya dukung ekologi </w:t>
      </w:r>
      <w:r w:rsidRPr="002944B9">
        <w:rPr>
          <w:i/>
        </w:rPr>
        <w:t xml:space="preserve">(ecological carrying capacity), </w:t>
      </w:r>
      <w:r w:rsidRPr="002944B9">
        <w:t xml:space="preserve">daya dukung sosial </w:t>
      </w:r>
      <w:r w:rsidRPr="002944B9">
        <w:rPr>
          <w:i/>
        </w:rPr>
        <w:t>(social carrying capacity)</w:t>
      </w:r>
      <w:r w:rsidRPr="002944B9">
        <w:t xml:space="preserve">, dan daya dukung ekonomi </w:t>
      </w:r>
      <w:r w:rsidRPr="002944B9">
        <w:rPr>
          <w:i/>
        </w:rPr>
        <w:t>(economic carrying capacity</w:t>
      </w:r>
      <w:r>
        <w:rPr>
          <w:i/>
        </w:rPr>
        <w:t xml:space="preserve">). </w:t>
      </w:r>
      <w:r>
        <w:t xml:space="preserve">Daya dukung sosial daiam sektor pariwisata menggambarkan </w:t>
      </w:r>
      <w:r w:rsidRPr="00C86951">
        <w:t xml:space="preserve">suatu persepsi masyarakat ataupun pengunjung pada kawasan wisata untuk melakukan aktivitas secara bersamaan dalam </w:t>
      </w:r>
      <w:r>
        <w:t xml:space="preserve">menggunakan </w:t>
      </w:r>
      <w:r w:rsidRPr="00C86951">
        <w:t>area tertentu. Daya dukung sosial memiliki s</w:t>
      </w:r>
      <w:r>
        <w:t>uatu batasan maksimal dalam mengg</w:t>
      </w:r>
      <w:r w:rsidRPr="00C86951">
        <w:t>unakan kawasan hal ini dilakukan unt</w:t>
      </w:r>
      <w:r>
        <w:t>uk mengurangi penurunan ketidaknyamanan dan ketidak</w:t>
      </w:r>
      <w:r w:rsidRPr="00C86951">
        <w:t>puasan pada pengguna. Penunjang dalam kegiatan sektor pariwisata harus juga terfasilitasi karena penurunan kepuasan dan tingkat kenyamanan dapat juga menurun akibat hal ini. Penunjang kegiatan pariwisata sebagai tingkat duk</w:t>
      </w:r>
      <w:r>
        <w:t>u</w:t>
      </w:r>
      <w:r w:rsidRPr="00C86951">
        <w:t>ngan sosial ini meliputi sarana transportasi laut, keamanan, dukungan pemerintah dalam pengembangan pariwisata, penerimaan masyarakat lokal, akomodasi kegiatan pariwisata serta ketersediaan air tawar. Aktivitas pariwisata tentunya harus mengacu pada norma-norma masy</w:t>
      </w:r>
      <w:r>
        <w:t>a</w:t>
      </w:r>
      <w:r w:rsidRPr="00C86951">
        <w:t>rakat yang berlaku dikawasan tersebut (ketjulan 2010).</w:t>
      </w:r>
    </w:p>
    <w:p w:rsidR="00701AAB" w:rsidRPr="002944B9" w:rsidRDefault="00701AAB" w:rsidP="00701AAB">
      <w:pPr>
        <w:spacing w:after="0" w:line="240" w:lineRule="auto"/>
        <w:ind w:firstLine="720"/>
      </w:pPr>
      <w:r w:rsidRPr="002944B9">
        <w:fldChar w:fldCharType="begin" w:fldLock="1"/>
      </w:r>
      <w:r w:rsidRPr="002944B9">
        <w:instrText>ADDIN CSL_CITATION {"citationItems":[{"id":"ITEM-1","itemData":{"DOI":"10.15373/22778179/mar2013/60","ISSN":"22778179","abstract":"Bangus valley is an unexplored tourist destination of district kupwara of Jammu and Kashmir. The state government has proposed the place for the development of ecotourism but, to avoid environmental degra- dation from the tourism pressure and to maintain its ecological balance it was important to assess the tourism carrying capacity of the place. The present tentative investigation showed that the place can accommodate 3250 visits per day.","author":[{"dropping-particle":"","family":"Valley","given":"Bangus","non-dropping-particle":"","parse-names":false,"suffix":""}],"container-title":"International Journal of Scientific Research","id":"ITEM-1","issue":"3","issued":{"date-parts":[["2013"]]},"page":"187-188","title":"Carrying Capacity Assessment for the Promotion of Ecotourism in Bangus Valley : a Future Tourist Destination of J&amp;K – India","type":"article-journal","volume":"2"},"uris":["http://www.mendeley.com/documents/?uuid=4f780013-ab09-4d04-ac52-de248d97d9c4"]}],"mendeley":{"formattedCitation":"(Valley 2013)","manualFormatting":"Valley (2013) ","plainTextFormattedCitation":"(Valley 2013)","previouslyFormattedCitation":"(Valley 2013)"},"properties":{"noteIndex":0},"schema":"https://github.com/citation-style-language/schema/raw/master/csl-citation.json"}</w:instrText>
      </w:r>
      <w:r w:rsidRPr="002944B9">
        <w:fldChar w:fldCharType="separate"/>
      </w:r>
      <w:r w:rsidR="00CA0438" w:rsidRPr="002944B9">
        <w:rPr>
          <w:noProof/>
        </w:rPr>
        <w:t xml:space="preserve">valley (2013) </w:t>
      </w:r>
      <w:r w:rsidRPr="002944B9">
        <w:fldChar w:fldCharType="end"/>
      </w:r>
      <w:r w:rsidR="00CA0438">
        <w:t xml:space="preserve"> mengungkapkan bahwa d</w:t>
      </w:r>
      <w:r w:rsidR="00CA0438" w:rsidRPr="002944B9">
        <w:t xml:space="preserve">aya dukung sosial ini terdapat  dua aspek, aspek </w:t>
      </w:r>
      <w:r w:rsidR="00CA0438">
        <w:t>(</w:t>
      </w:r>
      <w:r w:rsidR="00CA0438" w:rsidRPr="002944B9">
        <w:t xml:space="preserve">1) tingkat penerimaan masyarakat setempat dari jumlah maksimum wisatawan dan </w:t>
      </w:r>
      <w:r w:rsidR="00CA0438">
        <w:t>(</w:t>
      </w:r>
      <w:r w:rsidR="00CA0438" w:rsidRPr="002944B9">
        <w:t xml:space="preserve">2) tingkat penerimaan wisatawan yang diungkapkan oleh wisatawan dalam aktivitas pariwisata dan jumlah yang kembali. Daya dukung ekonomi ini adalah tingkat yang dapat diterima dari kegiatan pariwisata tanpa melakukan bahaya apa pun untuk kegiatan ekonomi utama lokal. </w:t>
      </w:r>
      <w:r w:rsidR="00CA0438" w:rsidRPr="00C86951">
        <w:t>Lundberg, et all (1997) dalam (ketjulan 2010) berpendapat bahwa ekowisata memberikan kontribusi besar pada perekenomian dan merupakan kegiatan usaha terbesar di dunia yang dapat meningkatkan kesejahteran masyarakat lokal, dengan kondisi seperti masyarakat akan mendapatkan keuntungan sektor usaha dalam memanfaatkan keadaan tersebut. Sektor usaha yang dapat dilakukan</w:t>
      </w:r>
      <w:r w:rsidR="00CA0438">
        <w:t xml:space="preserve"> oleh masyarakat lokal</w:t>
      </w:r>
      <w:r w:rsidR="00CA0438" w:rsidRPr="00C86951">
        <w:t xml:space="preserve"> seperti penjualan cindera mata </w:t>
      </w:r>
      <w:r w:rsidR="00CA0438" w:rsidRPr="00C86951">
        <w:rPr>
          <w:i/>
        </w:rPr>
        <w:t xml:space="preserve">home stay, </w:t>
      </w:r>
      <w:r w:rsidR="00CA0438">
        <w:t>ataupun kegiatan usaha lainnya.</w:t>
      </w:r>
      <w:r w:rsidR="00CA0438" w:rsidRPr="002944B9">
        <w:t xml:space="preserve"> </w:t>
      </w:r>
    </w:p>
    <w:p w:rsidR="00701AAB" w:rsidRPr="002944B9" w:rsidRDefault="00CA0438" w:rsidP="00701AAB">
      <w:pPr>
        <w:spacing w:after="0" w:line="240" w:lineRule="auto"/>
        <w:ind w:left="0" w:firstLine="720"/>
      </w:pPr>
      <w:r>
        <w:t xml:space="preserve">Pengembangan ekowisata membutuhkan peran masyarakat lokal, </w:t>
      </w:r>
      <w:r w:rsidRPr="002944B9">
        <w:t xml:space="preserve">karena peran mereka seharusnya </w:t>
      </w:r>
      <w:r>
        <w:t>yang memembentuk program-program wisata. Mengella</w:t>
      </w:r>
      <w:r w:rsidRPr="002944B9">
        <w:t xml:space="preserve"> </w:t>
      </w:r>
      <w:r>
        <w:t>dengan masyarakat ini merupakan satu pendekataan pengelolaan lingkungan</w:t>
      </w:r>
      <w:r w:rsidRPr="002944B9">
        <w:t xml:space="preserve"> yang meletakkan pengetahuan dan kesad</w:t>
      </w:r>
      <w:r>
        <w:t>aran lingkungan masyarakat setempat</w:t>
      </w:r>
      <w:r w:rsidRPr="002944B9">
        <w:t xml:space="preserve"> sebag</w:t>
      </w:r>
      <w:r>
        <w:t>ai dasar pengelol</w:t>
      </w:r>
      <w:r w:rsidRPr="002944B9">
        <w:t>aanya. Keterlibatan masyarakat lokal perlunya pendekatan pengembangan ekowisata merupakan suatu pendekatan partisipatif dia</w:t>
      </w:r>
      <w:r>
        <w:t>n</w:t>
      </w:r>
      <w:r w:rsidRPr="002944B9">
        <w:t xml:space="preserve">taranya (1) masyarakat lokal dalam zona ekowisata harus mendapatkan informasi yang benar tentang potensi dampak ekowisata, (2) stakeholders industri wisata harus menyediakan lingkungan yang kondusif untuk mendorong peran masyarakat lokal, dan (3) kekurangan pengetahuan dan kepedulian masyarakat terhadap ekowisata ditingkatkan melalui pendidikan komunitas </w:t>
      </w:r>
      <w:r w:rsidR="00701AAB" w:rsidRPr="002944B9">
        <w:fldChar w:fldCharType="begin" w:fldLock="1"/>
      </w:r>
      <w:r w:rsidR="00701AAB" w:rsidRPr="002944B9">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approach.","author":[{"dropping-particle":"","family":"Asmin","given":"Ferdinal","non-dropping-particle":"","parse-names":false,"suffix":""}],"container-title":"Journal of Chemical Information and Modeling","id":"ITEM-1","issue":"9","issued":{"date-parts":[["2013"]]},"page":"1689-1699","title":"Ekowisata dan Pembangunan Berkelanjutan (Dimulai dari Konsep Sederhana)","type":"article-journal","volume":"53"},"uris":["http://www.mendeley.com/documents/?uuid=2e6aa44a-762a-4041-9525-bfbb0753e501"]}],"mendeley":{"formattedCitation":"(Asmin 2013)","manualFormatting":"(Asmin, 2013)","plainTextFormattedCitation":"(Asmin 2013)","previouslyFormattedCitation":"(Asmin 2013)"},"properties":{"noteIndex":0},"schema":"https://github.com/citation-style-language/schema/raw/master/csl-citation.json"}</w:instrText>
      </w:r>
      <w:r w:rsidR="00701AAB" w:rsidRPr="002944B9">
        <w:fldChar w:fldCharType="separate"/>
      </w:r>
      <w:r w:rsidRPr="002944B9">
        <w:rPr>
          <w:noProof/>
        </w:rPr>
        <w:t>(asmin, 2013)</w:t>
      </w:r>
      <w:r w:rsidR="00701AAB" w:rsidRPr="002944B9">
        <w:fldChar w:fldCharType="end"/>
      </w:r>
      <w:r>
        <w:t>. Kerjasama</w:t>
      </w:r>
      <w:r w:rsidRPr="002944B9">
        <w:t xml:space="preserve"> </w:t>
      </w:r>
      <w:r>
        <w:t>antara</w:t>
      </w:r>
      <w:r w:rsidRPr="002944B9">
        <w:t xml:space="preserve"> </w:t>
      </w:r>
      <w:r>
        <w:t>tingkatan golongan yang menjadikan pengeloi</w:t>
      </w:r>
      <w:r w:rsidRPr="002944B9">
        <w:t xml:space="preserve">aan menjadi </w:t>
      </w:r>
      <w:r>
        <w:t>berkembang</w:t>
      </w:r>
      <w:r w:rsidRPr="002944B9">
        <w:t xml:space="preserve"> </w:t>
      </w:r>
      <w:r>
        <w:t xml:space="preserve">dengan seperti </w:t>
      </w:r>
      <w:r w:rsidRPr="002944B9">
        <w:t xml:space="preserve">inilah yang paling efektif </w:t>
      </w:r>
      <w:r w:rsidR="00701AAB" w:rsidRPr="002944B9">
        <w:fldChar w:fldCharType="begin" w:fldLock="1"/>
      </w:r>
      <w:r w:rsidR="00701AAB" w:rsidRPr="002944B9">
        <w:instrText>ADDIN CSL_CITATION {"citationItems":[{"id":"ITEM-1","itemData":{"abstract":"In the era of sustainable development, alternative and sustainable tourism have become a great concern for local government. Sempu Island which is located in Kabupaten Malang is one of the interesting cases on how the Ecotourism concept could be combined to the local economic development and conservation issues. The aims of this paper are to gather information about the picture of Ecotourism practices in Sempu Island. Furthermore, it will formulate the strategic way to make ecotourism work well to the development of the local society.","author":[{"dropping-particle":"","family":"Dias Satria","given":"","non-dropping-particle":"","parse-names":false,"suffix":""}],"container-title":"Journal Of Indonesian Applied Economics,","id":"ITEM-1","issue":"Mei","issued":{"date-parts":[["2009"]]},"page":"37-47","title":"Strategi Pengembangan Ekowisata","type":"article-journal","volume":"3"},"uris":["http://www.mendeley.com/documents/?uuid=4f5125f9-fc91-445d-a4d0-551bf8f1ec85"]}],"mendeley":{"formattedCitation":"(Dias Satria 2009)","manualFormatting":"(Satria, 2009)","plainTextFormattedCitation":"(Dias Satria 2009)","previouslyFormattedCitation":"(Dias Satria 2009)"},"properties":{"noteIndex":0},"schema":"https://github.com/citation-style-language/schema/raw/master/csl-citation.json"}</w:instrText>
      </w:r>
      <w:r w:rsidR="00701AAB" w:rsidRPr="002944B9">
        <w:fldChar w:fldCharType="separate"/>
      </w:r>
      <w:r w:rsidRPr="002944B9">
        <w:rPr>
          <w:noProof/>
        </w:rPr>
        <w:t>(satria, 2009)</w:t>
      </w:r>
      <w:r w:rsidR="00701AAB" w:rsidRPr="002944B9">
        <w:fldChar w:fldCharType="end"/>
      </w:r>
      <w:r w:rsidRPr="002944B9">
        <w:t>.</w:t>
      </w:r>
    </w:p>
    <w:p w:rsidR="00701AAB" w:rsidRPr="002944B9" w:rsidRDefault="00CA0438" w:rsidP="00701AAB">
      <w:pPr>
        <w:spacing w:after="0" w:line="240" w:lineRule="auto"/>
      </w:pPr>
      <w:r>
        <w:tab/>
      </w:r>
      <w:r w:rsidRPr="002944B9">
        <w:tab/>
        <w:t>departemen k</w:t>
      </w:r>
      <w:r>
        <w:t>ebudayaan dan pariwisata repubi</w:t>
      </w:r>
      <w:r w:rsidRPr="002944B9">
        <w:t xml:space="preserve">ik indonesia menyatakan </w:t>
      </w:r>
      <w:r>
        <w:t>sapta pesona adalah program yang harus dimilki oleh ekowisata</w:t>
      </w:r>
      <w:r w:rsidRPr="002944B9">
        <w:t xml:space="preserve">. </w:t>
      </w:r>
      <w:r>
        <w:t>Sapta pesona ekowisata diantaranya tertib, aman, indah, bersih, ramah, dan kenangan.  Unsur-unsur pelayanan</w:t>
      </w:r>
      <w:r w:rsidRPr="002944B9">
        <w:t xml:space="preserve"> </w:t>
      </w:r>
      <w:r>
        <w:t xml:space="preserve">diterapkan agar terlindung dan lestarinya alam serta </w:t>
      </w:r>
      <w:r w:rsidRPr="002944B9">
        <w:t xml:space="preserve">budaya di daerah </w:t>
      </w:r>
      <w:r w:rsidR="00701AAB" w:rsidRPr="002944B9">
        <w:fldChar w:fldCharType="begin" w:fldLock="1"/>
      </w:r>
      <w:r w:rsidR="00701AAB" w:rsidRPr="002944B9">
        <w:instrText>ADDIN CSL_CITATION {"citationItems":[{"id":"ITEM-1","itemData":{"container-title":"Panduan dasar pelaksanaan EKOWISATA","editor":[{"dropping-particle":"","family":"Wicakcono","given":"Arif","non-dropping-particle":"","parse-names":false,"suffix":""}],"id":"ITEM-1","issued":{"date-parts":[["2009"]]},"page":"1-18","publisher":"Pariwisata dan Kebudayaan Kabupaten Nias Selatan","publisher-place":"NIAS","title":"ekowisata","type":"chapter"},"uris":["http://www.mendeley.com/documents/?uuid=3e614db0-9632-4b01-9f8d-b36d58940e8e"]}],"mendeley":{"formattedCitation":"(Wicakcono 2009)","manualFormatting":"(Wicakcono, 2009)","plainTextFormattedCitation":"(Wicakcono 2009)","previouslyFormattedCitation":"(Wicakcono 2009)"},"properties":{"noteIndex":0},"schema":"https://github.com/citation-style-language/schema/raw/master/csl-citation.json"}</w:instrText>
      </w:r>
      <w:r w:rsidR="00701AAB" w:rsidRPr="002944B9">
        <w:fldChar w:fldCharType="separate"/>
      </w:r>
      <w:r w:rsidRPr="002944B9">
        <w:rPr>
          <w:noProof/>
        </w:rPr>
        <w:t>(wicakcono, 2009)</w:t>
      </w:r>
      <w:r w:rsidR="00701AAB" w:rsidRPr="002944B9">
        <w:fldChar w:fldCharType="end"/>
      </w:r>
      <w:r w:rsidRPr="002944B9">
        <w:t>.  Aman lestari dan terlindungnya kawasan demi menunjang kenyamanan wisatawan dan keberlanjutannya pariwisata diperlukan pembatasan wisatawan. Pulau bawean menghitung maksimal wisatawan sebesar 398 orang/hari (</w:t>
      </w:r>
      <w:r w:rsidR="00701AAB" w:rsidRPr="002944B9">
        <w:fldChar w:fldCharType="begin" w:fldLock="1"/>
      </w:r>
      <w:r w:rsidR="00701AAB" w:rsidRPr="002944B9">
        <w:instrText>ADDIN CSL_CITATION {"citationItems":[{"id":"ITEM-1","itemData":{"DOI":"10.13170/depik.6.3.7024","ISSN":"20897790","author":[{"dropping-particle":"","family":"Sukandar","given":"Sukandar","non-dropping-particle":"","parse-names":false,"suffix":""},{"dropping-particle":"","family":"Dewi","given":"Citra S.U.","non-dropping-particle":"","parse-names":false,"suffix":""},{"dropping-particle":"","family":"Handayani","given":"Muliawati","non-dropping-particle":"","parse-names":false,"suffix":""}],"container-title":"Depik","id":"ITEM-1","issue":"3","issued":{"date-parts":[["2017"]]},"page":"205-2013","title":"Analisis kesesuaian dan daya dukung lingkungan untuk pengembangan wisata bahari di Pulau Bawean Kabupaten Gresik Provinsi Jaya Timur","type":"article-journal","volume":"6"},"uris":["http://www.mendeley.com/documents/?uuid=682913c3-eec3-4ac5-a4cc-cd77debc0b3c"]}],"mendeley":{"formattedCitation":"(Sukandar, Dewi, dan Handayani 2017)","manualFormatting":"Sukandar et al. 2017)","plainTextFormattedCitation":"(Sukandar, Dewi, dan Handayani 2017)","previouslyFormattedCitation":"(Sukandar, Dewi, dan Handayani 2017)"},"properties":{"noteIndex":0},"schema":"https://github.com/citation-style-language/schema/raw/master/csl-citation.json"}</w:instrText>
      </w:r>
      <w:r w:rsidR="00701AAB" w:rsidRPr="002944B9">
        <w:fldChar w:fldCharType="separate"/>
      </w:r>
      <w:r w:rsidRPr="002944B9">
        <w:rPr>
          <w:noProof/>
        </w:rPr>
        <w:t xml:space="preserve">sukandar </w:t>
      </w:r>
      <w:r w:rsidRPr="002944B9">
        <w:rPr>
          <w:i/>
          <w:noProof/>
        </w:rPr>
        <w:t>et al</w:t>
      </w:r>
      <w:r w:rsidRPr="002944B9">
        <w:rPr>
          <w:noProof/>
        </w:rPr>
        <w:t>. 2017)</w:t>
      </w:r>
      <w:r w:rsidR="00701AAB" w:rsidRPr="002944B9">
        <w:fldChar w:fldCharType="end"/>
      </w:r>
      <w:r w:rsidRPr="002944B9">
        <w:t xml:space="preserve">.  </w:t>
      </w:r>
      <w:r w:rsidRPr="002944B9">
        <w:rPr>
          <w:noProof/>
        </w:rPr>
        <w:t xml:space="preserve">Romadhon </w:t>
      </w:r>
      <w:r w:rsidRPr="002944B9">
        <w:rPr>
          <w:i/>
          <w:noProof/>
        </w:rPr>
        <w:t>et al.</w:t>
      </w:r>
      <w:r w:rsidRPr="002944B9">
        <w:rPr>
          <w:noProof/>
        </w:rPr>
        <w:t xml:space="preserve"> (2014) </w:t>
      </w:r>
      <w:r w:rsidRPr="002944B9">
        <w:t xml:space="preserve">dalam penelitiannya pembatasan jumlah wisatawan adalah strategi manajemen yang paling masuk akal untuk dilakukan pada kegiatan ekowisata. Pembatasan jumlah pengunjung akan membuat layanan yang terkait dengan keberadaan infrastruktur yang ada di sapeken nusantara akan dimanfaatkan secara optimal oleh pengunjung. Hasil penelitian </w:t>
      </w:r>
      <w:r w:rsidR="00701AAB" w:rsidRPr="002944B9">
        <w:fldChar w:fldCharType="begin" w:fldLock="1"/>
      </w:r>
      <w:r w:rsidR="00701AAB" w:rsidRPr="002944B9">
        <w:instrText>ADDIN CSL_CITATION {"citationItems":[{"id":"ITEM-1","itemData":{"author":[{"dropping-particle":"","family":"Wunani, D., Sitti, N., Faizal","given":"K","non-dropping-particle":"","parse-names":false,"suffix":""}],"container-title":"Jurnal Ilmiah Perikanan dan Kelautan Universitas Negeri Gorontalo","id":"ITEM-1","issue":"September","issued":{"date-parts":[["2013"]]},"page":"89-94","title":"Kesesuaian Lahan dan Daya Dukung Kawasan Wisata Pantai Botutonuo ,","type":"article-journal","volume":"1"},"uris":["http://www.mendeley.com/documents/?uuid=ad2e4a79-9a9a-4852-a66a-d0bcc8447d34"]}],"mendeley":{"formattedCitation":"(Wunani, D., Sitti, N., Faizal 2013)","manualFormatting":"Wunani et al (2013)","plainTextFormattedCitation":"(Wunani, D., Sitti, N., Faizal 2013)","previouslyFormattedCitation":"(Wunani, D., Sitti, N., Faizal 2013)"},"properties":{"noteIndex":0},"schema":"https://github.com/citation-style-language/schema/raw/master/csl-citation.json"}</w:instrText>
      </w:r>
      <w:r w:rsidR="00701AAB" w:rsidRPr="002944B9">
        <w:fldChar w:fldCharType="separate"/>
      </w:r>
      <w:r w:rsidRPr="002944B9">
        <w:rPr>
          <w:noProof/>
        </w:rPr>
        <w:t xml:space="preserve">wunani </w:t>
      </w:r>
      <w:r w:rsidRPr="002944B9">
        <w:rPr>
          <w:i/>
          <w:noProof/>
        </w:rPr>
        <w:t>et al</w:t>
      </w:r>
      <w:r w:rsidRPr="002944B9">
        <w:rPr>
          <w:noProof/>
        </w:rPr>
        <w:t xml:space="preserve"> (2013)</w:t>
      </w:r>
      <w:r w:rsidR="00701AAB" w:rsidRPr="002944B9">
        <w:fldChar w:fldCharType="end"/>
      </w:r>
      <w:r w:rsidRPr="002944B9">
        <w:t xml:space="preserve"> </w:t>
      </w:r>
      <w:r>
        <w:t xml:space="preserve">jumlah pengunjung harus diperhatikan hal ini agar tidak melebihi batas maksimal yang akan berdampak pada ekosistem. </w:t>
      </w:r>
      <w:r w:rsidRPr="002944B9">
        <w:t xml:space="preserve">Penelitian yang dilakukan </w:t>
      </w:r>
      <w:r w:rsidR="00701AAB" w:rsidRPr="002944B9">
        <w:fldChar w:fldCharType="begin" w:fldLock="1"/>
      </w:r>
      <w:r w:rsidR="00701AAB" w:rsidRPr="002944B9">
        <w:instrText>ADDIN CSL_CITATION {"citationItems":[{"id":"ITEM-1","itemData":{"DOI":"10.12962/j23373539.v7i1.25011","ISSN":"2301-9271","abstract":"Predikat Pantai Baron sebagai destinasi wisata bahari pada peringkat pertama dengan jumlah kunjungan wisata terbesar di Kabupaten Gunungkidul ternyata menimbulkan beberapa dampak buruk pada kualitas lingkungan di Pantai Baron yang jika dibiarkan akan memberikan dampak merugikan bagi obyek wisata itu sendiri. Penelitian ini bertujuan untuk mengidentifikasi potensi dan permasalahan daya dukung lingkungan berdasarkan aspek fisik, ekologis, dan sosial pada Pantai Baron yang ditempuh dengan teknik participatory mapping terhadap stakeholder yang berkaitan. Hasil eksplorasi potensi dan masalah pada aspek daya dukung fisik, ketersediaan infrastruktur yang sangat lengkap ternyata masih kurang dapat menampung kebutuhan wisatawan akan infrastruktur, terlebih pada hari libur. Persebaran infrastruktur wisata di Pantai Baron yang tidak terklaster menyebabkan kondisi ODTW terlihat semakin tidak teratur. Pada aspek daya dukung ekologis, penurunan kualitas lingkungan yang tercermin dari adanya pencemaran dari sampah-sampah wisatawan dan kegiatan TPI serta terjadinya abrasi di areal spantai yang membuat kapasitas tampung pengunjung menjadi berkurang. Sedangkan pada aspek daya dukung sosial, keramaian pada masing-masing spot atraksi wisata Pantai Baron ternyata menimbulkan kesan ketidakpuasan dari masing-masing narasumber karena tidak sesuai dengan jarak/radius ideal yang diinginkan. Kata","author":[{"dropping-particle":"","family":"Kusumastuti","given":"Anisa Hapsari","non-dropping-particle":"","parse-names":false,"suffix":""},{"dropping-particle":"","family":"Pamungkas","given":"Adjie","non-dropping-particle":"","parse-names":false,"suffix":""}],"container-title":"Jurnal Teknik ITS","id":"ITEM-1","issue":"1","issued":{"date-parts":[["2018"]]},"page":"2337-3520","title":"Identifikasi Potensi dan Permasalahan Daya Dukung Lingkungan berdasarkan Aspek Daya Dukung Fisik, Daya Dukung Ekologis, dan Daya Dukung Sosial pada Pantai Baron, Kabupaten Gunungkidul, Yogyakarta","type":"article-journal","volume":"7"},"uris":["http://www.mendeley.com/documents/?uuid=06fadfc5-9395-41fe-92bd-dea8883e9c69"]}],"mendeley":{"formattedCitation":"(Kusumastuti dan Pamungkas 2018)","plainTextFormattedCitation":"(Kusumastuti dan Pamungkas 2018)","previouslyFormattedCitation":"(Kusumastuti dan Pamungkas 2018)"},"properties":{"noteIndex":0},"schema":"https://github.com/citation-style-language/schema/raw/master/csl-citation.json"}</w:instrText>
      </w:r>
      <w:r w:rsidR="00701AAB" w:rsidRPr="002944B9">
        <w:fldChar w:fldCharType="separate"/>
      </w:r>
      <w:r w:rsidRPr="002944B9">
        <w:rPr>
          <w:noProof/>
        </w:rPr>
        <w:t>(kusumastuti dan pamungkas 2018)</w:t>
      </w:r>
      <w:r w:rsidR="00701AAB" w:rsidRPr="002944B9">
        <w:fldChar w:fldCharType="end"/>
      </w:r>
      <w:r>
        <w:t xml:space="preserve"> wisata pantai baron mengusulkan adanya atraksi wisata baru dikarenakan</w:t>
      </w:r>
      <w:r w:rsidRPr="002944B9">
        <w:t xml:space="preserve"> </w:t>
      </w:r>
      <w:r>
        <w:t xml:space="preserve">pada aspek daya dukung sosial, </w:t>
      </w:r>
      <w:r w:rsidRPr="002944B9">
        <w:t>keramaian</w:t>
      </w:r>
      <w:r>
        <w:t xml:space="preserve"> menimbulkan ketidakpuasan kepada wisatawan.</w:t>
      </w:r>
    </w:p>
    <w:p w:rsidR="00701AAB" w:rsidRDefault="00CA0438" w:rsidP="00701AAB">
      <w:pPr>
        <w:spacing w:after="0" w:line="240" w:lineRule="auto"/>
      </w:pPr>
      <w:r>
        <w:tab/>
      </w:r>
      <w:r w:rsidRPr="002944B9">
        <w:tab/>
        <w:t xml:space="preserve">menurut </w:t>
      </w:r>
      <w:r w:rsidR="00701AAB" w:rsidRPr="002944B9">
        <w:fldChar w:fldCharType="begin" w:fldLock="1"/>
      </w:r>
      <w:r w:rsidR="00701AAB" w:rsidRPr="002944B9">
        <w:instrText>ADDIN CSL_CITATION {"citationItems":[{"id":"ITEM-1","itemData":{"DOI":"10.29244/jpsl.8.1.44-54","ISSN":"20864639","author":[{"dropping-particle":"","family":"Yuniarti","given":"Erni","non-dropping-particle":"","parse-names":false,"suffix":""},{"dropping-particle":"","family":"Soekmadi","given":"Rinekso","non-dropping-particle":"","parse-names":false,"suffix":""},{"dropping-particle":"","family":"Arifin","given":"Hadi Susilo","non-dropping-particle":"","parse-names":false,"suffix":""},{"dropping-particle":"","family":"Noorachmat","given":"Bambang Pramudya","non-dropping-particle":"","parse-names":false,"suffix":""}],"container-title":"Jurnal Pengelolaan Sumberdaya Alam dan Lingkungan (Journal of Natural Resources and Environmental Management)","id":"ITEM-1","issue":"1","issued":{"date-parts":[["2018"]]},"page":"44-54","title":"Analisis Potensi Ekowisata Heart of Borneo Di Taman Nasional Betung Kerihun Dan Danau Sentarum Kabupaten Kapuas Hulu","type":"article-journal","volume":"8"},"uris":["http://www.mendeley.com/documents/?uuid=52c9f303-74dd-4b26-b18e-01a91d38f8a8"]}],"mendeley":{"formattedCitation":"(Yuniarti et al. 2018)","manualFormatting":"Yuniarti et al. (2018)","plainTextFormattedCitation":"(Yuniarti et al. 2018)","previouslyFormattedCitation":"(Yuniarti et al. 2018)"},"properties":{"noteIndex":0},"schema":"https://github.com/citation-style-language/schema/raw/master/csl-citation.json"}</w:instrText>
      </w:r>
      <w:r w:rsidR="00701AAB" w:rsidRPr="002944B9">
        <w:fldChar w:fldCharType="separate"/>
      </w:r>
      <w:r w:rsidRPr="002944B9">
        <w:rPr>
          <w:noProof/>
        </w:rPr>
        <w:t xml:space="preserve">yuniarti </w:t>
      </w:r>
      <w:r w:rsidRPr="002944B9">
        <w:rPr>
          <w:i/>
          <w:noProof/>
        </w:rPr>
        <w:t xml:space="preserve">et al. </w:t>
      </w:r>
      <w:r w:rsidRPr="002944B9">
        <w:rPr>
          <w:noProof/>
        </w:rPr>
        <w:t>(2018)</w:t>
      </w:r>
      <w:r w:rsidR="00701AAB" w:rsidRPr="002944B9">
        <w:fldChar w:fldCharType="end"/>
      </w:r>
      <w:r w:rsidRPr="002944B9">
        <w:t xml:space="preserve"> ekowisata </w:t>
      </w:r>
      <w:r>
        <w:t xml:space="preserve">bukan hanya memberikan dampak peningkatan ekonomi dan kesejahteraan masyarakat lokal tetapi juga menjaga </w:t>
      </w:r>
      <w:r>
        <w:lastRenderedPageBreak/>
        <w:t xml:space="preserve">kelestarian sda dan keanekaragaman hayati. </w:t>
      </w:r>
      <w:r w:rsidR="00701AAB" w:rsidRPr="002944B9">
        <w:fldChar w:fldCharType="begin" w:fldLock="1"/>
      </w:r>
      <w:r w:rsidR="00701AAB" w:rsidRPr="002944B9">
        <w:instrText>ADDIN CSL_CITATION {"citationItems":[{"id":"ITEM-1","itemData":{"DOI":"10.31311/par.v5i1.3179","ISSN":"2355-6587","abstract":"ABSTRAKKawasan ekosistem mangrove Lantebung merupakan contoh kawasan rehabilitasi mangrove yang cukup berhasil sejak tahun 2010 hingga sekarang. Kini, ekowisata mangrove akan dikembangkan sebagai bentuk pengelolaan yang tepat untuk menjamin keberlanjutan konservasi dan rehabilitasi sekaligus mendorong ekonomi masyarakat lokal. Sehingga, tujuan penelitian ini adalah menghitung indeks kesesuaian wisata, menghitung daya dukung kawasan dan mengidentifikasi kegiatan ekowisata yang dapat dilakukan di dalam kawasan. Perhitungan indeks kesesuaian kawasan menggunakan rumus IKW = [∑Ni/Nmaks] x 100%, perhitungan daya dukung kawasan dengan menggunakan rumus DDK = K x [Lp/Lt] x [Wt/Wp] dan identifikasi kegiatan ekowisata dilakukan dengan identifikasi visual dan wawancara. Hasil penelitian menunjukkan bahwa kawasan mangrove Lantebung sesuai (S) untuk kegiatan wisata dengan nilai kesesuaian sebesar 66,67%. Panjang kawasan yang dapat dimanfaatkan 2 km atau seluas 12 ha dan daya dukung sebesar 182 orang/hari (buka 8 jam/hari), jika berdasarkan pada jam buka pengelola (12 jam/hari) maka daya dukungnya menjadi 274 orang/hari. Untuk jenis kegiatan wisata yang dapat dilakukan berjumlah 7 kegiatan, yaitu fotografi (photography), tracking, pengamatan satwa burung (bird watching), pengamatan mangrove (education), pembibitan (education), wisata perahu (boating) dan menikmati suasana matahari tenggelam.Kata kunci: daya dukung kawasan, ekowisata mangrove, indeks kesesuaian wisata, LantebungABSTRACTEcosystem mangrove of Lantebung is an example of mangrove rehabilitation area which is quite successful since 2010 until now. Now, mangrove ecotourism will be developed as an appropriate form of management to ensure the sustainability of conservation and rehabilitation while driving the economy of local communities. Thus, purposes of this study are to calculate the tourist suitability index, calculate the carrying capacity and to identify of ecotourism activities that can be done within the area. The calculation of suitability index using the formula IKW = [ΣNi / Nmaks] x 100%, calculation of carrying capacity using DDK = K x [Lp / Lt] x [Wt / Wp] and identification of ecotourism activities conducted with visual identification and interview. The results showed that the suitable mangrove area of Lantebung is suitable (S) for tourism activities with a value of suitability of 66.67%. The length of the area can be used 2 km or 12 ha and its carrying capacity is 190 persons/day (open 8 hours…","author":[{"dropping-particle":"","family":"Rini","given":"Rini","non-dropping-particle":"","parse-names":false,"suffix":""},{"dropping-particle":"","family":"Setyobudiandi","given":"Isdradjat","non-dropping-particle":"","parse-names":false,"suffix":""},{"dropping-particle":"","family":"Kamal","given":"Mukhlis","non-dropping-particle":"","parse-names":false,"suffix":""}],"container-title":"Jurnal Pariwisata","id":"ITEM-1","issue":"1","issued":{"date-parts":[["2018"]]},"note":"paragraf 2","page":"1-10","title":"Kajian Kesesuaian, Daya Dukung dan Aktivitas Ekowisata di Kawasan Mangrove Lantebung Kota Makassar","type":"article-journal","volume":"5"},"uris":["http://www.mendeley.com/documents/?uuid=12310c11-98c0-4fbd-b80b-6b471c3fd1df"]}],"mendeley":{"formattedCitation":"(Rini, Setyobudiandi, dan Kamal 2018)","manualFormatting":"Rini et al (2018)","plainTextFormattedCitation":"(Rini, Setyobudiandi, dan Kamal 2018)","previouslyFormattedCitation":"(Rini, Setyobudiandi, dan Kamal 2018)"},"properties":{"noteIndex":0},"schema":"https://github.com/citation-style-language/schema/raw/master/csl-citation.json"}</w:instrText>
      </w:r>
      <w:r w:rsidR="00701AAB" w:rsidRPr="002944B9">
        <w:fldChar w:fldCharType="separate"/>
      </w:r>
      <w:r w:rsidRPr="002944B9">
        <w:rPr>
          <w:noProof/>
        </w:rPr>
        <w:t xml:space="preserve">Rini </w:t>
      </w:r>
      <w:r w:rsidRPr="009E1D1D">
        <w:rPr>
          <w:i/>
          <w:noProof/>
        </w:rPr>
        <w:t>et al</w:t>
      </w:r>
      <w:r w:rsidRPr="002944B9">
        <w:rPr>
          <w:noProof/>
        </w:rPr>
        <w:t xml:space="preserve"> (2018)</w:t>
      </w:r>
      <w:r w:rsidR="00701AAB" w:rsidRPr="002944B9">
        <w:fldChar w:fldCharType="end"/>
      </w:r>
      <w:r w:rsidRPr="002944B9">
        <w:t xml:space="preserve"> menjelaskan bahwa ekowisata merupakan</w:t>
      </w:r>
      <w:r>
        <w:t xml:space="preserve"> wisata yang tidak melebihi daya dukung suatu kawasan.</w:t>
      </w:r>
      <w:r w:rsidRPr="002944B9">
        <w:t xml:space="preserve"> </w:t>
      </w:r>
    </w:p>
    <w:p w:rsidR="00701AAB" w:rsidRPr="002944B9" w:rsidRDefault="00CA0438" w:rsidP="00701AAB">
      <w:pPr>
        <w:spacing w:after="0" w:line="240" w:lineRule="auto"/>
        <w:ind w:firstLine="697"/>
      </w:pPr>
      <w:r>
        <w:t xml:space="preserve">Mayangsari </w:t>
      </w:r>
      <w:r w:rsidRPr="002750A3">
        <w:rPr>
          <w:i/>
        </w:rPr>
        <w:t>et al.</w:t>
      </w:r>
      <w:r>
        <w:t xml:space="preserve"> 2017 mengemukakan persepsi didefinisikan sebagai pengalaman yang berkaitan dengan suatu objek, peristiwa dan pemikiran pengambilan sikap dan perilaku yang didapati seseorang dalam melakukan penilaian. Persepsi juga merupakan pemahaman diri dalam menilai suatu daya tarik wisata yang terwujud ataupun tidak (siringo &amp; adikampana 2014).</w:t>
      </w:r>
    </w:p>
    <w:p w:rsidR="00701AAB" w:rsidRPr="003A68FD" w:rsidRDefault="00CA0438" w:rsidP="00701AAB">
      <w:pPr>
        <w:pStyle w:val="Heading1"/>
        <w:spacing w:before="240"/>
      </w:pPr>
      <w:bookmarkStart w:id="11" w:name="_Toc39038193"/>
      <w:r w:rsidRPr="003A68FD">
        <w:t>Metode penelitian</w:t>
      </w:r>
      <w:bookmarkEnd w:id="10"/>
      <w:bookmarkEnd w:id="11"/>
    </w:p>
    <w:p w:rsidR="00701AAB" w:rsidRPr="007758C0" w:rsidRDefault="00CA0438" w:rsidP="00701AAB">
      <w:pPr>
        <w:spacing w:after="0" w:line="240" w:lineRule="auto"/>
        <w:rPr>
          <w:b/>
        </w:rPr>
      </w:pPr>
      <w:bookmarkStart w:id="12" w:name="_Toc37067416"/>
      <w:r w:rsidRPr="007758C0">
        <w:rPr>
          <w:b/>
        </w:rPr>
        <w:t xml:space="preserve">Lokasi penelitian </w:t>
      </w:r>
    </w:p>
    <w:p w:rsidR="00701AAB" w:rsidRPr="002944B9" w:rsidRDefault="00CA0438" w:rsidP="00701AAB">
      <w:pPr>
        <w:spacing w:after="0" w:line="240" w:lineRule="auto"/>
      </w:pPr>
      <w:r>
        <w:t>Lokasi di pui</w:t>
      </w:r>
      <w:r w:rsidRPr="002944B9">
        <w:t>au mandangin, kecamata</w:t>
      </w:r>
      <w:r>
        <w:t xml:space="preserve">n sampang, kabupaten </w:t>
      </w:r>
      <w:r w:rsidRPr="002944B9">
        <w:t xml:space="preserve">sampang, jawa timur. </w:t>
      </w:r>
      <w:r w:rsidRPr="00213CC5">
        <w:rPr>
          <w:i/>
        </w:rPr>
        <w:t>Purposive</w:t>
      </w:r>
      <w:r>
        <w:t xml:space="preserve"> (sengaja) dalam pemilihan lokasi penelitian ini dengan pertimbangan puiau mandangin tersebut memii</w:t>
      </w:r>
      <w:r w:rsidRPr="002944B9">
        <w:t xml:space="preserve">iki potensi ekowisata bahari untuk dikembangkan serta satu-satunya pulau yang berada di kabupaten sampang </w:t>
      </w:r>
      <w:r>
        <w:t>dan</w:t>
      </w:r>
      <w:r w:rsidRPr="002944B9">
        <w:t xml:space="preserve"> </w:t>
      </w:r>
      <w:r>
        <w:t xml:space="preserve">terpadat </w:t>
      </w:r>
      <w:r w:rsidRPr="002944B9">
        <w:t>j</w:t>
      </w:r>
      <w:r>
        <w:t>umlah penduduknya. Peneiitian dilaksanaka</w:t>
      </w:r>
      <w:r w:rsidRPr="002944B9">
        <w:t>n pada bulan juli sampai november 2019.</w:t>
      </w:r>
    </w:p>
    <w:p w:rsidR="00701AAB" w:rsidRPr="007758C0" w:rsidRDefault="00CA0438" w:rsidP="00701AAB">
      <w:pPr>
        <w:spacing w:after="0" w:line="240" w:lineRule="auto"/>
        <w:rPr>
          <w:b/>
          <w:lang w:val="id-ID"/>
        </w:rPr>
      </w:pPr>
      <w:r w:rsidRPr="007758C0">
        <w:rPr>
          <w:b/>
          <w:lang w:val="id-ID"/>
        </w:rPr>
        <w:t xml:space="preserve">Metode penentuan sampel </w:t>
      </w:r>
    </w:p>
    <w:p w:rsidR="00701AAB" w:rsidRPr="002944B9" w:rsidRDefault="00CA0438" w:rsidP="00701AAB">
      <w:pPr>
        <w:spacing w:after="0" w:line="240" w:lineRule="auto"/>
      </w:pPr>
      <w:r>
        <w:t>T</w:t>
      </w:r>
      <w:r w:rsidRPr="002944B9">
        <w:t xml:space="preserve">eknik </w:t>
      </w:r>
      <w:r>
        <w:rPr>
          <w:i/>
        </w:rPr>
        <w:t>purposive sampi</w:t>
      </w:r>
      <w:r w:rsidRPr="002944B9">
        <w:rPr>
          <w:i/>
        </w:rPr>
        <w:t xml:space="preserve">ing </w:t>
      </w:r>
      <w:r w:rsidRPr="002944B9">
        <w:t xml:space="preserve">(sengaja) </w:t>
      </w:r>
      <w:r>
        <w:t xml:space="preserve"> dipiiih dalam penentuan sampel pada penelitian</w:t>
      </w:r>
      <w:r w:rsidRPr="002944B9">
        <w:t xml:space="preserve"> di pulau mandangin, sampang madura dengan menggunakan pertimbangan tertentu dalam penentuan samplenya. Memilih sampel (</w:t>
      </w:r>
      <w:r>
        <w:t>masyarakat pulau mandangin) yang</w:t>
      </w:r>
      <w:r w:rsidRPr="002944B9">
        <w:t xml:space="preserve"> mengetahui informasi secara </w:t>
      </w:r>
      <w:r>
        <w:t>luas</w:t>
      </w:r>
      <w:r w:rsidRPr="002944B9">
        <w:t xml:space="preserve"> </w:t>
      </w:r>
      <w:r>
        <w:t>tentang pulau mandangin untuk mendapatkan data sesuai dengan yang dibutuhkan peneliti</w:t>
      </w:r>
      <w:r w:rsidRPr="002944B9">
        <w:t>. Peneliti mengambil 31 responden yang terdiri dari :</w:t>
      </w:r>
    </w:p>
    <w:p w:rsidR="00701AAB" w:rsidRPr="002944B9" w:rsidRDefault="00CA0438" w:rsidP="00701AAB">
      <w:pPr>
        <w:numPr>
          <w:ilvl w:val="0"/>
          <w:numId w:val="11"/>
        </w:numPr>
        <w:spacing w:after="0" w:line="240" w:lineRule="auto"/>
      </w:pPr>
      <w:r w:rsidRPr="002944B9">
        <w:t>Pamon</w:t>
      </w:r>
      <w:r>
        <w:t xml:space="preserve">g desa pulau mandangin 2 orang, </w:t>
      </w:r>
      <w:r w:rsidRPr="002944B9">
        <w:t xml:space="preserve">adalah kepala desa dan sekretaris desa pulau mandangin. 2 tokoh </w:t>
      </w:r>
      <w:r>
        <w:t>ini merupakan pem</w:t>
      </w:r>
      <w:r w:rsidRPr="002944B9">
        <w:t xml:space="preserve">egang peranan penting dalam pengambilan kebijakan </w:t>
      </w:r>
      <w:r>
        <w:t xml:space="preserve">dan keputusan </w:t>
      </w:r>
      <w:r w:rsidRPr="002944B9">
        <w:t>di pulau mandangin.</w:t>
      </w:r>
    </w:p>
    <w:p w:rsidR="00ED7CF8" w:rsidRDefault="00CA0438" w:rsidP="00760FC5">
      <w:pPr>
        <w:numPr>
          <w:ilvl w:val="0"/>
          <w:numId w:val="11"/>
        </w:numPr>
        <w:spacing w:after="0" w:line="240" w:lineRule="auto"/>
      </w:pPr>
      <w:r w:rsidRPr="002944B9">
        <w:t xml:space="preserve">Tokoh masyarakat  2 orang, tokoh masyarakat yang dipilih adalah 1 kyai dan 1 blater yang ada di pulau mandangin. </w:t>
      </w:r>
    </w:p>
    <w:p w:rsidR="00701AAB" w:rsidRPr="002944B9" w:rsidRDefault="00CA0438" w:rsidP="00760FC5">
      <w:pPr>
        <w:numPr>
          <w:ilvl w:val="0"/>
          <w:numId w:val="11"/>
        </w:numPr>
        <w:spacing w:after="0" w:line="240" w:lineRule="auto"/>
      </w:pPr>
      <w:r w:rsidRPr="002944B9">
        <w:t>Pemuda 3 orang, adapun pemuda yang dipilih adalah 1 orang dari karang taruna., 1 orang pemuda mahasiswa , dan 1 orang pemuda biasa.</w:t>
      </w:r>
    </w:p>
    <w:p w:rsidR="00701AAB" w:rsidRPr="007758C0" w:rsidRDefault="00CA0438" w:rsidP="00701AAB">
      <w:pPr>
        <w:numPr>
          <w:ilvl w:val="0"/>
          <w:numId w:val="11"/>
        </w:numPr>
        <w:spacing w:after="0" w:line="240" w:lineRule="auto"/>
      </w:pPr>
      <w:r w:rsidRPr="002944B9">
        <w:t xml:space="preserve">Masyarakat 24 orang, masyarakat yang dipilih meliputi 8 orang dari dusun barat, 8  orang dari dusun tengah, dan 8 orang dari dusun timur. </w:t>
      </w:r>
    </w:p>
    <w:p w:rsidR="00701AAB" w:rsidRPr="007758C0" w:rsidRDefault="00CA0438" w:rsidP="00701AAB">
      <w:pPr>
        <w:spacing w:after="0" w:line="240" w:lineRule="auto"/>
        <w:rPr>
          <w:b/>
        </w:rPr>
      </w:pPr>
      <w:bookmarkStart w:id="13" w:name="_Toc32518221"/>
      <w:r w:rsidRPr="007758C0">
        <w:rPr>
          <w:b/>
        </w:rPr>
        <w:t>Metode pengumpulan data</w:t>
      </w:r>
      <w:bookmarkEnd w:id="13"/>
      <w:r w:rsidRPr="007758C0">
        <w:rPr>
          <w:b/>
        </w:rPr>
        <w:t xml:space="preserve"> </w:t>
      </w:r>
    </w:p>
    <w:p w:rsidR="00701AAB" w:rsidRPr="002944B9" w:rsidRDefault="00CA0438" w:rsidP="00701AAB">
      <w:pPr>
        <w:spacing w:after="0" w:line="240" w:lineRule="auto"/>
        <w:rPr>
          <w:bCs/>
        </w:rPr>
      </w:pPr>
      <w:r>
        <w:t>D</w:t>
      </w:r>
      <w:r w:rsidRPr="002944B9">
        <w:t>ata primer</w:t>
      </w:r>
      <w:r>
        <w:t xml:space="preserve"> dalam metode pengumpulan data diperoleh secara l</w:t>
      </w:r>
      <w:r w:rsidRPr="002944B9">
        <w:t>angsung dengan</w:t>
      </w:r>
      <w:r>
        <w:t xml:space="preserve"> cara</w:t>
      </w:r>
      <w:r w:rsidRPr="002944B9">
        <w:t xml:space="preserve"> melakukan</w:t>
      </w:r>
      <w:r w:rsidR="00646BBA">
        <w:t xml:space="preserve">  turun I</w:t>
      </w:r>
      <w:r>
        <w:t>apang, dokumentasi dan wawancara</w:t>
      </w:r>
      <w:r w:rsidRPr="002944B9">
        <w:t>.</w:t>
      </w:r>
      <w:r>
        <w:t xml:space="preserve"> </w:t>
      </w:r>
      <w:r w:rsidRPr="002944B9">
        <w:t xml:space="preserve"> Wawancara dilakukan kepada kepala desa pulau mandangin , ketua </w:t>
      </w:r>
      <w:r>
        <w:t>disbudparpora</w:t>
      </w:r>
      <w:r w:rsidRPr="002944B9">
        <w:t xml:space="preserve"> kabup</w:t>
      </w:r>
      <w:r w:rsidR="00646BBA">
        <w:t>aten sampang dan  warga desa puI</w:t>
      </w:r>
      <w:r w:rsidRPr="002944B9">
        <w:t xml:space="preserve">au mandangin. Data sekunder diperoleh dari instasi yang terkait yaitu : </w:t>
      </w:r>
      <w:r>
        <w:t>(</w:t>
      </w:r>
      <w:r w:rsidRPr="002944B9">
        <w:t xml:space="preserve">1) badan pusat statistik, </w:t>
      </w:r>
      <w:r>
        <w:t>(</w:t>
      </w:r>
      <w:r w:rsidRPr="002944B9">
        <w:t xml:space="preserve">2) </w:t>
      </w:r>
      <w:r>
        <w:t>disbudparpora</w:t>
      </w:r>
      <w:r w:rsidRPr="002944B9">
        <w:t xml:space="preserve"> kabupaten sampang, </w:t>
      </w:r>
      <w:r>
        <w:t>(3) buku, jurnal, dan i</w:t>
      </w:r>
      <w:r w:rsidRPr="002944B9">
        <w:t xml:space="preserve">ain sebagainya yang digunakan dalam penelitian </w:t>
      </w:r>
      <w:r w:rsidRPr="002944B9">
        <w:rPr>
          <w:bCs/>
        </w:rPr>
        <w:t>daya duku</w:t>
      </w:r>
      <w:r>
        <w:rPr>
          <w:bCs/>
        </w:rPr>
        <w:t>ng kawasan ekowisata  bahari pui</w:t>
      </w:r>
      <w:r w:rsidRPr="002944B9">
        <w:rPr>
          <w:bCs/>
        </w:rPr>
        <w:t>au mandangin kecam</w:t>
      </w:r>
      <w:bookmarkStart w:id="14" w:name="_Toc32518222"/>
      <w:r w:rsidRPr="002944B9">
        <w:rPr>
          <w:bCs/>
        </w:rPr>
        <w:t>atan sampang kabupaten sampang.</w:t>
      </w:r>
    </w:p>
    <w:p w:rsidR="00701AAB" w:rsidRDefault="00701AAB" w:rsidP="00701AAB">
      <w:pPr>
        <w:spacing w:after="0" w:line="240" w:lineRule="auto"/>
        <w:ind w:left="0" w:firstLine="0"/>
        <w:rPr>
          <w:b/>
        </w:rPr>
      </w:pPr>
    </w:p>
    <w:p w:rsidR="00701AAB" w:rsidRDefault="00CA0438" w:rsidP="00701AAB">
      <w:pPr>
        <w:spacing w:after="0" w:line="240" w:lineRule="auto"/>
        <w:ind w:left="0" w:firstLine="0"/>
        <w:rPr>
          <w:b/>
          <w:bCs/>
        </w:rPr>
      </w:pPr>
      <w:r w:rsidRPr="007758C0">
        <w:rPr>
          <w:b/>
        </w:rPr>
        <w:t>Analisis data</w:t>
      </w:r>
      <w:bookmarkEnd w:id="14"/>
      <w:r w:rsidRPr="007758C0">
        <w:rPr>
          <w:b/>
        </w:rPr>
        <w:t xml:space="preserve"> </w:t>
      </w:r>
      <w:bookmarkStart w:id="15" w:name="_Toc32518223"/>
    </w:p>
    <w:p w:rsidR="00EB3822" w:rsidRDefault="00CA0438" w:rsidP="00646BBA">
      <w:pPr>
        <w:spacing w:after="0" w:line="240" w:lineRule="auto"/>
      </w:pPr>
      <w:r>
        <w:t xml:space="preserve">  konsep daya dukung kawasan wisata yaitu suatu kegiatan yang alam dan wisatawan tidak merasakan ganguan serta mengetahui jumlah maksimum wisatawan yang dapat ditampung. Metode daya </w:t>
      </w:r>
      <w:r w:rsidR="00646BBA">
        <w:t>dukung pengembangan ekowisata aI</w:t>
      </w:r>
      <w:r>
        <w:t>am menggunakan konsep daya dukung kawasan (yulianda 2019). Data primer dan sekunder didapat dari hasil wawancara kepada responden.</w:t>
      </w:r>
      <w:bookmarkEnd w:id="15"/>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Default="00646BBA" w:rsidP="00646BBA">
      <w:pPr>
        <w:spacing w:after="0" w:line="240" w:lineRule="auto"/>
      </w:pPr>
    </w:p>
    <w:p w:rsidR="00646BBA" w:rsidRPr="00646BBA" w:rsidRDefault="00646BBA" w:rsidP="00646BBA">
      <w:pPr>
        <w:spacing w:after="0" w:line="240" w:lineRule="auto"/>
      </w:pPr>
    </w:p>
    <w:p w:rsidR="00701AAB" w:rsidRDefault="00701AAB" w:rsidP="00701AAB">
      <w:pPr>
        <w:spacing w:after="0" w:line="240" w:lineRule="auto"/>
        <w:jc w:val="center"/>
        <w:rPr>
          <w:i/>
        </w:rPr>
      </w:pPr>
      <w:r w:rsidRPr="002944B9">
        <w:rPr>
          <w:noProof/>
        </w:rPr>
        <w:drawing>
          <wp:anchor distT="0" distB="0" distL="114300" distR="114300" simplePos="0" relativeHeight="251671552" behindDoc="1" locked="0" layoutInCell="1" allowOverlap="1" wp14:anchorId="79B8A6D0" wp14:editId="3BE47006">
            <wp:simplePos x="0" y="0"/>
            <wp:positionH relativeFrom="margin">
              <wp:posOffset>1138555</wp:posOffset>
            </wp:positionH>
            <wp:positionV relativeFrom="paragraph">
              <wp:posOffset>-635</wp:posOffset>
            </wp:positionV>
            <wp:extent cx="2714625" cy="2098675"/>
            <wp:effectExtent l="0" t="0" r="9525" b="0"/>
            <wp:wrapNone/>
            <wp:docPr id="28" name="Picture 28" descr="H:\Rasita\Peta Ras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asita\Peta Rasi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209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Default="00701AAB" w:rsidP="00701AAB">
      <w:pPr>
        <w:spacing w:after="0" w:line="240" w:lineRule="auto"/>
        <w:jc w:val="center"/>
        <w:rPr>
          <w:i/>
        </w:rPr>
      </w:pPr>
    </w:p>
    <w:p w:rsidR="00701AAB" w:rsidRPr="00177E24" w:rsidRDefault="00CA0438" w:rsidP="00701AAB">
      <w:pPr>
        <w:spacing w:after="0" w:line="240" w:lineRule="auto"/>
        <w:jc w:val="center"/>
        <w:rPr>
          <w:i/>
        </w:rPr>
      </w:pPr>
      <w:r w:rsidRPr="007758C0">
        <w:rPr>
          <w:i/>
        </w:rPr>
        <w:t>Sumber : data primer diolah,2020</w:t>
      </w:r>
    </w:p>
    <w:p w:rsidR="00701AAB" w:rsidRPr="007758C0" w:rsidRDefault="00646BBA" w:rsidP="00701AAB">
      <w:pPr>
        <w:spacing w:after="0" w:line="240" w:lineRule="auto"/>
        <w:jc w:val="center"/>
        <w:rPr>
          <w:b/>
        </w:rPr>
      </w:pPr>
      <w:r>
        <w:rPr>
          <w:b/>
        </w:rPr>
        <w:t>Gambar 1</w:t>
      </w:r>
      <w:r>
        <w:rPr>
          <w:b/>
        </w:rPr>
        <w:br/>
        <w:t>P</w:t>
      </w:r>
      <w:r w:rsidR="00CA0438" w:rsidRPr="007758C0">
        <w:rPr>
          <w:b/>
        </w:rPr>
        <w:t>eta pulau mandangin dari google eart</w:t>
      </w:r>
    </w:p>
    <w:p w:rsidR="00701AAB" w:rsidRPr="002944B9" w:rsidRDefault="00701AAB" w:rsidP="00701AAB">
      <w:pPr>
        <w:spacing w:after="0" w:line="240" w:lineRule="auto"/>
      </w:pPr>
    </w:p>
    <w:p w:rsidR="00701AAB" w:rsidRPr="002944B9" w:rsidRDefault="00CA0438" w:rsidP="00701AAB">
      <w:pPr>
        <w:spacing w:after="0" w:line="240" w:lineRule="auto"/>
      </w:pPr>
      <w:r w:rsidRPr="002944B9">
        <w:t>Metode analisis daya dukung kawasan dihitung</w:t>
      </w:r>
      <w:r>
        <w:t xml:space="preserve"> untuk mengetahui secara fisik kapasitas </w:t>
      </w:r>
      <w:r w:rsidRPr="002944B9">
        <w:t xml:space="preserve">maksimum pengunjung yang </w:t>
      </w:r>
      <w:r>
        <w:t xml:space="preserve">dapat ditampung pada waktu dan tempat secara bersamaan </w:t>
      </w:r>
      <w:r w:rsidRPr="002944B9">
        <w:t xml:space="preserve">tanpa </w:t>
      </w:r>
      <w:r>
        <w:t>merusak dan menggangu</w:t>
      </w:r>
      <w:r w:rsidRPr="002944B9">
        <w:t xml:space="preserve"> alam dan manusia </w:t>
      </w:r>
      <w:r w:rsidR="00701AAB" w:rsidRPr="002944B9">
        <w:fldChar w:fldCharType="begin" w:fldLock="1"/>
      </w:r>
      <w:r w:rsidR="00701AAB" w:rsidRPr="002944B9">
        <w:instrText>ADDIN CSL_CITATION {"citationItems":[{"id":"ITEM-1","itemData":{"author":[{"dropping-particle":"","family":"Ramadhan","given":"Syahru","non-dropping-particle":"","parse-names":false,"suffix":""},{"dropping-particle":"","family":"Patana","given":"Pindi","non-dropping-particle":"","parse-names":false,"suffix":""},{"dropping-particle":"","family":"Harahap","given":"Zulham Apandy","non-dropping-particle":"","parse-names":false,"suffix":""}],"container-title":"Aquacoastmarine","id":"ITEM-1","issue":"4","issued":{"date-parts":[["2014"]]},"page":"31-43","title":"Analisis Kesesuaian Dan Daya Dukung Kawasan Wisata Pantai Cermin Kabupaten Serdang Bedagai","type":"article-journal","volume":"5"},"uris":["http://www.mendeley.com/documents/?uuid=cfe2ab2a-e379-4e81-b22c-c8b022782e0d"]}],"mendeley":{"formattedCitation":"(Ramadhan, Patana, dan Harahap 2014)","manualFormatting":"(Ramadhan et al 2014)","plainTextFormattedCitation":"(Ramadhan, Patana, dan Harahap 2014)","previouslyFormattedCitation":"(Ramadhan, Patana, dan Harahap 2014)"},"properties":{"noteIndex":0},"schema":"https://github.com/citation-style-language/schema/raw/master/csl-citation.json"}</w:instrText>
      </w:r>
      <w:r w:rsidR="00701AAB" w:rsidRPr="002944B9">
        <w:fldChar w:fldCharType="separate"/>
      </w:r>
      <w:r w:rsidRPr="002944B9">
        <w:rPr>
          <w:noProof/>
        </w:rPr>
        <w:t xml:space="preserve">(ramadhan </w:t>
      </w:r>
      <w:r w:rsidRPr="002944B9">
        <w:rPr>
          <w:i/>
          <w:noProof/>
        </w:rPr>
        <w:t>et al</w:t>
      </w:r>
      <w:r w:rsidRPr="002944B9">
        <w:rPr>
          <w:noProof/>
        </w:rPr>
        <w:t xml:space="preserve"> 2014)</w:t>
      </w:r>
      <w:r w:rsidR="00701AAB" w:rsidRPr="002944B9">
        <w:fldChar w:fldCharType="end"/>
      </w:r>
      <w:r w:rsidRPr="002944B9">
        <w:t xml:space="preserve">. Penentuan koordinat menggunakan google earth pro untuk mengetahui titik koordinat lintang lalu penentuan stasiun menggunakan aplikasi arcgis 10.5  untuk mengetahui luas areal. </w:t>
      </w:r>
    </w:p>
    <w:p w:rsidR="00701AAB" w:rsidRPr="002944B9" w:rsidRDefault="00CA0438" w:rsidP="00701AAB">
      <w:pPr>
        <w:spacing w:after="0" w:line="240" w:lineRule="auto"/>
        <w:rPr>
          <w:lang w:val="sv-SE"/>
        </w:rPr>
      </w:pPr>
      <w:r w:rsidRPr="002944B9">
        <w:rPr>
          <w:lang w:val="sv-SE"/>
        </w:rPr>
        <w:t>Model persamaa</w:t>
      </w:r>
      <w:r>
        <w:rPr>
          <w:lang w:val="sv-SE"/>
        </w:rPr>
        <w:t>n analisis diskriminan yang di</w:t>
      </w:r>
      <w:r w:rsidRPr="002944B9">
        <w:rPr>
          <w:lang w:val="sv-SE"/>
        </w:rPr>
        <w:t xml:space="preserve">gunakan dalam </w:t>
      </w:r>
      <w:r>
        <w:rPr>
          <w:lang w:val="sv-SE"/>
        </w:rPr>
        <w:t>penelitian</w:t>
      </w:r>
      <w:r w:rsidRPr="002944B9">
        <w:rPr>
          <w:lang w:val="sv-SE"/>
        </w:rPr>
        <w:t xml:space="preserve"> ini adalah sebagai berikut:</w:t>
      </w:r>
      <w:r w:rsidRPr="002944B9">
        <w:rPr>
          <w:lang w:val="sv-SE"/>
        </w:rPr>
        <w:tab/>
      </w:r>
    </w:p>
    <w:p w:rsidR="00701AAB" w:rsidRPr="002944B9" w:rsidRDefault="00CA0438" w:rsidP="00701AAB">
      <w:pPr>
        <w:spacing w:after="0" w:line="240" w:lineRule="auto"/>
      </w:pPr>
      <m:oMath>
        <m:r>
          <m:rPr>
            <m:sty m:val="b"/>
          </m:rPr>
          <w:rPr>
            <w:rFonts w:ascii="Cambria Math" w:hAnsi="Cambria Math"/>
          </w:rPr>
          <m:t xml:space="preserve">DDK=K x </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num>
          <m:den>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t</m:t>
                </m:r>
              </m:sub>
            </m:sSub>
          </m:den>
        </m:f>
        <m:r>
          <m:rPr>
            <m:sty m:val="b"/>
          </m:rPr>
          <w:rPr>
            <w:rFonts w:ascii="Cambria Math" w:hAnsi="Cambria Math"/>
          </w:rPr>
          <m:t>x</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t</m:t>
                </m:r>
              </m:sub>
            </m:sSub>
          </m:num>
          <m:den>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p</m:t>
                </m:r>
              </m:sub>
            </m:sSub>
          </m:den>
        </m:f>
      </m:oMath>
      <w:r w:rsidRPr="002944B9">
        <w:t xml:space="preserve"> ………………………………………………………………….. (1)</w:t>
      </w:r>
    </w:p>
    <w:p w:rsidR="00701AAB" w:rsidRPr="002944B9" w:rsidRDefault="00CA0438" w:rsidP="00701AAB">
      <w:pPr>
        <w:spacing w:after="0" w:line="240" w:lineRule="auto"/>
      </w:pPr>
      <w:r w:rsidRPr="002944B9">
        <w:t xml:space="preserve">Dimana dkk merupakan daya dukung kawasan, </w:t>
      </w:r>
      <w:r w:rsidRPr="00EB3822">
        <w:rPr>
          <w:b/>
        </w:rPr>
        <w:t>k</w:t>
      </w:r>
      <w:r>
        <w:t xml:space="preserve"> (jumlah pengunjung)</w:t>
      </w:r>
      <w:r w:rsidRPr="002944B9">
        <w:t xml:space="preserve"> </w:t>
      </w:r>
      <w:r>
        <w:t xml:space="preserve">yang </w:t>
      </w:r>
      <w:r w:rsidRPr="002944B9">
        <w:t xml:space="preserve">merupakan </w:t>
      </w:r>
      <w:r>
        <w:t>potensi ekoi</w:t>
      </w:r>
      <w:r w:rsidRPr="002944B9">
        <w:t xml:space="preserve">ogis pengunjung per unit area , </w:t>
      </w:r>
      <w:r w:rsidRPr="00EB3822">
        <w:rPr>
          <w:b/>
        </w:rPr>
        <w:t>lp</w:t>
      </w:r>
      <w:r>
        <w:t xml:space="preserve"> adai</w:t>
      </w:r>
      <w:r w:rsidRPr="002944B9">
        <w:t>ah luas area yang dapat dimanfaatka</w:t>
      </w:r>
      <w:r>
        <w:t>n</w:t>
      </w:r>
      <w:r w:rsidRPr="002944B9">
        <w:t xml:space="preserve">, </w:t>
      </w:r>
      <w:r w:rsidRPr="00EB3822">
        <w:rPr>
          <w:b/>
        </w:rPr>
        <w:t xml:space="preserve">lt </w:t>
      </w:r>
      <w:r w:rsidRPr="002944B9">
        <w:t xml:space="preserve">merupakan unit area untuk kategori tertentu, </w:t>
      </w:r>
      <w:r w:rsidRPr="00EB3822">
        <w:rPr>
          <w:b/>
        </w:rPr>
        <w:t>wt</w:t>
      </w:r>
      <w:r w:rsidRPr="002944B9">
        <w:t xml:space="preserve"> merupakan waktu yang disediakan </w:t>
      </w:r>
      <w:r>
        <w:t>o</w:t>
      </w:r>
      <w:r w:rsidRPr="002944B9">
        <w:t>leh k</w:t>
      </w:r>
      <w:r>
        <w:t>awasan untuk kegiatan wisata dal</w:t>
      </w:r>
      <w:r w:rsidRPr="002944B9">
        <w:t xml:space="preserve">am satu hari, </w:t>
      </w:r>
      <w:r w:rsidRPr="00EB3822">
        <w:rPr>
          <w:b/>
        </w:rPr>
        <w:t>wp</w:t>
      </w:r>
      <w:r w:rsidRPr="002944B9">
        <w:t xml:space="preserve"> merupakan waktu yang dihabiskan oleh pengunjung untuk setiap kegiatan.</w:t>
      </w:r>
    </w:p>
    <w:p w:rsidR="00701AAB" w:rsidRDefault="00CA0438" w:rsidP="00701AAB">
      <w:pPr>
        <w:spacing w:after="0" w:line="240" w:lineRule="auto"/>
        <w:ind w:firstLine="697"/>
      </w:pPr>
      <w:r>
        <w:t>Potensi ekol</w:t>
      </w:r>
      <w:r w:rsidRPr="002944B9">
        <w:t xml:space="preserve">ogis pengunjung dihitung berdasarkan </w:t>
      </w:r>
      <w:r>
        <w:t>wilayah</w:t>
      </w:r>
      <w:r w:rsidRPr="002944B9">
        <w:t xml:space="preserve"> yang di</w:t>
      </w:r>
      <w:r>
        <w:t>gunakan untuk beraktvitas dan al</w:t>
      </w:r>
      <w:r w:rsidRPr="002944B9">
        <w:t xml:space="preserve">am masih </w:t>
      </w:r>
      <w:r>
        <w:t xml:space="preserve">sanggup </w:t>
      </w:r>
      <w:r w:rsidRPr="002944B9">
        <w:t xml:space="preserve">untuk </w:t>
      </w:r>
      <w:r>
        <w:t>menerima</w:t>
      </w:r>
      <w:r w:rsidRPr="002944B9">
        <w:t xml:space="preserve"> kehadiran pengunjung. Potensi ekologis juga dit</w:t>
      </w:r>
      <w:r>
        <w:t xml:space="preserve">entukan berdasakan persyaratan </w:t>
      </w:r>
      <w:r w:rsidRPr="002944B9">
        <w:t>jumlah orang beraktivitas.</w:t>
      </w:r>
    </w:p>
    <w:p w:rsidR="00701AAB" w:rsidRPr="002944B9" w:rsidRDefault="00701AAB" w:rsidP="00701AAB">
      <w:pPr>
        <w:spacing w:after="0" w:line="240" w:lineRule="auto"/>
      </w:pPr>
    </w:p>
    <w:p w:rsidR="00701AAB" w:rsidRPr="00C73F56" w:rsidRDefault="00CA0438" w:rsidP="00701AAB">
      <w:pPr>
        <w:pStyle w:val="Caption"/>
        <w:spacing w:after="0"/>
        <w:jc w:val="center"/>
        <w:rPr>
          <w:rFonts w:ascii="Arial" w:hAnsi="Arial" w:cs="Arial"/>
          <w:color w:val="000000" w:themeColor="text1"/>
          <w:sz w:val="22"/>
          <w:szCs w:val="22"/>
        </w:rPr>
      </w:pPr>
      <w:r w:rsidRPr="00C73F56">
        <w:rPr>
          <w:rFonts w:ascii="Arial" w:hAnsi="Arial" w:cs="Arial"/>
          <w:color w:val="000000" w:themeColor="text1"/>
          <w:sz w:val="22"/>
          <w:szCs w:val="22"/>
        </w:rPr>
        <w:t>Tabel 1</w:t>
      </w:r>
    </w:p>
    <w:p w:rsidR="00701AAB" w:rsidRPr="007758C0" w:rsidRDefault="00CA0438" w:rsidP="00701AAB">
      <w:pPr>
        <w:spacing w:after="0" w:line="240" w:lineRule="auto"/>
        <w:jc w:val="center"/>
        <w:rPr>
          <w:b/>
        </w:rPr>
      </w:pPr>
      <w:r>
        <w:rPr>
          <w:b/>
        </w:rPr>
        <w:t>Form potensi ekoi</w:t>
      </w:r>
      <w:r w:rsidRPr="007758C0">
        <w:rPr>
          <w:b/>
        </w:rPr>
        <w:t>ogis pengunjung (k) dan luas area kegiatan (lt)</w:t>
      </w: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1710"/>
        <w:gridCol w:w="1800"/>
        <w:gridCol w:w="1530"/>
        <w:gridCol w:w="2880"/>
      </w:tblGrid>
      <w:tr w:rsidR="00701AAB" w:rsidRPr="002944B9" w:rsidTr="00087861">
        <w:trPr>
          <w:trHeight w:val="710"/>
        </w:trPr>
        <w:tc>
          <w:tcPr>
            <w:tcW w:w="171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Jenis kegiatan</w:t>
            </w:r>
          </w:p>
        </w:tc>
        <w:tc>
          <w:tcPr>
            <w:tcW w:w="180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K</w:t>
            </w:r>
          </w:p>
          <w:p w:rsidR="00701AAB" w:rsidRPr="002944B9" w:rsidRDefault="00CA0438" w:rsidP="00087861">
            <w:pPr>
              <w:spacing w:after="0" w:line="240" w:lineRule="auto"/>
              <w:jc w:val="center"/>
            </w:pPr>
            <w:r w:rsidRPr="002944B9">
              <w:t>(∑pengunjung)</w:t>
            </w:r>
          </w:p>
        </w:tc>
        <w:tc>
          <w:tcPr>
            <w:tcW w:w="153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Unit area(lt)</w:t>
            </w:r>
          </w:p>
        </w:tc>
        <w:tc>
          <w:tcPr>
            <w:tcW w:w="288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Keterangan</w:t>
            </w:r>
          </w:p>
        </w:tc>
      </w:tr>
      <w:tr w:rsidR="00701AAB" w:rsidRPr="002944B9" w:rsidTr="00087861">
        <w:trPr>
          <w:trHeight w:val="620"/>
        </w:trPr>
        <w:tc>
          <w:tcPr>
            <w:tcW w:w="171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Rekreasi pantai</w:t>
            </w:r>
          </w:p>
        </w:tc>
        <w:tc>
          <w:tcPr>
            <w:tcW w:w="180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1</w:t>
            </w:r>
          </w:p>
        </w:tc>
        <w:tc>
          <w:tcPr>
            <w:tcW w:w="153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50m</w:t>
            </w:r>
            <w:r w:rsidRPr="002944B9">
              <w:rPr>
                <w:vertAlign w:val="superscript"/>
              </w:rPr>
              <w:t>2</w:t>
            </w:r>
          </w:p>
        </w:tc>
        <w:tc>
          <w:tcPr>
            <w:tcW w:w="288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1 orang setiap 50m panjang pantai</w:t>
            </w:r>
          </w:p>
        </w:tc>
      </w:tr>
    </w:tbl>
    <w:p w:rsidR="00701AAB" w:rsidRDefault="00CA0438" w:rsidP="00701AAB">
      <w:pPr>
        <w:spacing w:after="0" w:line="240" w:lineRule="auto"/>
        <w:rPr>
          <w:i/>
          <w:noProof/>
        </w:rPr>
      </w:pPr>
      <w:r>
        <w:rPr>
          <w:i/>
        </w:rPr>
        <w:t>Sumber: yui</w:t>
      </w:r>
      <w:r w:rsidRPr="002944B9">
        <w:rPr>
          <w:i/>
        </w:rPr>
        <w:t xml:space="preserve">ianda 2007 dalam </w:t>
      </w:r>
      <w:r w:rsidR="00701AAB" w:rsidRPr="002944B9">
        <w:rPr>
          <w:i/>
        </w:rPr>
        <w:fldChar w:fldCharType="begin" w:fldLock="1"/>
      </w:r>
      <w:r w:rsidR="00701AAB" w:rsidRPr="002944B9">
        <w:rPr>
          <w:i/>
        </w:rPr>
        <w:instrText>ADDIN CSL_CITATION {"citationItems":[{"id":"ITEM-1","itemData":{"author":[{"dropping-particle":"","family":"Wunani, D., Sitti, N., Faizal","given":"K","non-dropping-particle":"","parse-names":false,"suffix":""}],"container-title":"Jurnal Ilmiah Perikanan dan Kelautan Universitas Negeri Gorontalo","id":"ITEM-1","issue":"September","issued":{"date-parts":[["2013"]]},"page":"89-94","title":"Kesesuaian Lahan dan Daya Dukung Kawasan Wisata Pantai Botutonuo ,","type":"article-journal","volume":"1"},"uris":["http://www.mendeley.com/documents/?uuid=ad2e4a79-9a9a-4852-a66a-d0bcc8447d34"]}],"mendeley":{"formattedCitation":"(Wunani, D., Sitti, N., Faizal 2013)","manualFormatting":"(Wunani et al 2013)","plainTextFormattedCitation":"(Wunani, D., Sitti, N., Faizal 2013)","previouslyFormattedCitation":"(Wunani, D., Sitti, N., Faizal 2013)"},"properties":{"noteIndex":0},"schema":"https://github.com/citation-style-language/schema/raw/master/csl-citation.json"}</w:instrText>
      </w:r>
      <w:r w:rsidR="00701AAB" w:rsidRPr="002944B9">
        <w:rPr>
          <w:i/>
        </w:rPr>
        <w:fldChar w:fldCharType="separate"/>
      </w:r>
      <w:r w:rsidRPr="002944B9">
        <w:rPr>
          <w:i/>
          <w:noProof/>
        </w:rPr>
        <w:t>(wunani et al 2013)</w:t>
      </w:r>
      <w:r w:rsidR="00701AAB" w:rsidRPr="002944B9">
        <w:rPr>
          <w:i/>
        </w:rPr>
        <w:fldChar w:fldCharType="end"/>
      </w:r>
      <w:r w:rsidRPr="002944B9">
        <w:rPr>
          <w:i/>
          <w:noProof/>
        </w:rPr>
        <w:t xml:space="preserve"> </w:t>
      </w:r>
    </w:p>
    <w:p w:rsidR="00701AAB" w:rsidRPr="002944B9" w:rsidRDefault="00701AAB" w:rsidP="00701AAB">
      <w:pPr>
        <w:spacing w:after="0" w:line="240" w:lineRule="auto"/>
        <w:ind w:left="0" w:firstLine="0"/>
        <w:rPr>
          <w:i/>
          <w:noProof/>
        </w:rPr>
      </w:pPr>
    </w:p>
    <w:p w:rsidR="00701AAB" w:rsidRPr="00C73F56" w:rsidRDefault="00CA0438" w:rsidP="00701AAB">
      <w:pPr>
        <w:pStyle w:val="Caption"/>
        <w:spacing w:after="0"/>
        <w:jc w:val="center"/>
        <w:rPr>
          <w:rFonts w:ascii="Arial" w:hAnsi="Arial" w:cs="Arial"/>
          <w:color w:val="000000" w:themeColor="text1"/>
          <w:sz w:val="22"/>
          <w:szCs w:val="22"/>
        </w:rPr>
      </w:pPr>
      <w:r>
        <w:rPr>
          <w:rFonts w:ascii="Arial" w:hAnsi="Arial" w:cs="Arial"/>
          <w:color w:val="000000" w:themeColor="text1"/>
          <w:sz w:val="22"/>
          <w:szCs w:val="22"/>
        </w:rPr>
        <w:t>Tabei</w:t>
      </w:r>
      <w:r w:rsidRPr="00C73F56">
        <w:rPr>
          <w:rFonts w:ascii="Arial" w:hAnsi="Arial" w:cs="Arial"/>
          <w:color w:val="000000" w:themeColor="text1"/>
          <w:sz w:val="22"/>
          <w:szCs w:val="22"/>
        </w:rPr>
        <w:t xml:space="preserve"> 2</w:t>
      </w:r>
    </w:p>
    <w:p w:rsidR="00701AAB" w:rsidRPr="007758C0" w:rsidRDefault="00CA0438" w:rsidP="00701AAB">
      <w:pPr>
        <w:spacing w:after="0" w:line="240" w:lineRule="auto"/>
        <w:jc w:val="center"/>
        <w:rPr>
          <w:b/>
        </w:rPr>
      </w:pPr>
      <w:r w:rsidRPr="007758C0">
        <w:rPr>
          <w:b/>
        </w:rPr>
        <w:t>Form prediksi waktu yang dibutuhkan untuk setiap kegiatan wisata</w:t>
      </w: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1710"/>
        <w:gridCol w:w="2340"/>
        <w:gridCol w:w="3870"/>
      </w:tblGrid>
      <w:tr w:rsidR="00701AAB" w:rsidRPr="002944B9" w:rsidTr="00087861">
        <w:trPr>
          <w:trHeight w:val="710"/>
        </w:trPr>
        <w:tc>
          <w:tcPr>
            <w:tcW w:w="171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Jenis kegiatan</w:t>
            </w:r>
          </w:p>
        </w:tc>
        <w:tc>
          <w:tcPr>
            <w:tcW w:w="234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Waktu yang dibutuhkan wp- (jam)</w:t>
            </w:r>
          </w:p>
        </w:tc>
        <w:tc>
          <w:tcPr>
            <w:tcW w:w="387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Total waktu 1 hari wt- (jam)</w:t>
            </w:r>
          </w:p>
        </w:tc>
      </w:tr>
      <w:tr w:rsidR="00701AAB" w:rsidRPr="002944B9" w:rsidTr="00087861">
        <w:trPr>
          <w:trHeight w:val="620"/>
        </w:trPr>
        <w:tc>
          <w:tcPr>
            <w:tcW w:w="171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Rekreasi pantai</w:t>
            </w:r>
          </w:p>
        </w:tc>
        <w:tc>
          <w:tcPr>
            <w:tcW w:w="234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3</w:t>
            </w:r>
          </w:p>
        </w:tc>
        <w:tc>
          <w:tcPr>
            <w:tcW w:w="3870" w:type="dxa"/>
            <w:tcBorders>
              <w:top w:val="single" w:sz="4" w:space="0" w:color="auto"/>
              <w:bottom w:val="single" w:sz="4" w:space="0" w:color="auto"/>
            </w:tcBorders>
            <w:vAlign w:val="center"/>
          </w:tcPr>
          <w:p w:rsidR="00701AAB" w:rsidRPr="002944B9" w:rsidRDefault="00CA0438" w:rsidP="00087861">
            <w:pPr>
              <w:spacing w:after="0" w:line="240" w:lineRule="auto"/>
              <w:jc w:val="center"/>
            </w:pPr>
            <w:r w:rsidRPr="002944B9">
              <w:t>6</w:t>
            </w:r>
          </w:p>
        </w:tc>
      </w:tr>
    </w:tbl>
    <w:p w:rsidR="00701AAB" w:rsidRPr="002944B9" w:rsidRDefault="00CA0438" w:rsidP="00701AAB">
      <w:pPr>
        <w:spacing w:after="0" w:line="240" w:lineRule="auto"/>
        <w:rPr>
          <w:i/>
          <w:noProof/>
        </w:rPr>
      </w:pPr>
      <w:r>
        <w:rPr>
          <w:i/>
        </w:rPr>
        <w:t>Sumber: yuii</w:t>
      </w:r>
      <w:r w:rsidRPr="002944B9">
        <w:rPr>
          <w:i/>
        </w:rPr>
        <w:t xml:space="preserve">anda 2007 dalam </w:t>
      </w:r>
      <w:r w:rsidR="00701AAB" w:rsidRPr="002944B9">
        <w:rPr>
          <w:i/>
        </w:rPr>
        <w:fldChar w:fldCharType="begin" w:fldLock="1"/>
      </w:r>
      <w:r w:rsidR="00701AAB" w:rsidRPr="002944B9">
        <w:rPr>
          <w:i/>
        </w:rPr>
        <w:instrText>ADDIN CSL_CITATION {"citationItems":[{"id":"ITEM-1","itemData":{"author":[{"dropping-particle":"","family":"Wunani, D., Sitti, N., Faizal","given":"K","non-dropping-particle":"","parse-names":false,"suffix":""}],"container-title":"Jurnal Ilmiah Perikanan dan Kelautan Universitas Negeri Gorontalo","id":"ITEM-1","issue":"September","issued":{"date-parts":[["2013"]]},"page":"89-94","title":"Kesesuaian Lahan dan Daya Dukung Kawasan Wisata Pantai Botutonuo ,","type":"article-journal","volume":"1"},"uris":["http://www.mendeley.com/documents/?uuid=ad2e4a79-9a9a-4852-a66a-d0bcc8447d34"]}],"mendeley":{"formattedCitation":"(Wunani, D., Sitti, N., Faizal 2013)","manualFormatting":"(Wunani et al 2013)","plainTextFormattedCitation":"(Wunani, D., Sitti, N., Faizal 2013)","previouslyFormattedCitation":"(Wunani, D., Sitti, N., Faizal 2013)"},"properties":{"noteIndex":0},"schema":"https://github.com/citation-style-language/schema/raw/master/csl-citation.json"}</w:instrText>
      </w:r>
      <w:r w:rsidR="00701AAB" w:rsidRPr="002944B9">
        <w:rPr>
          <w:i/>
        </w:rPr>
        <w:fldChar w:fldCharType="separate"/>
      </w:r>
      <w:r>
        <w:rPr>
          <w:i/>
          <w:noProof/>
        </w:rPr>
        <w:t>(wunani et ai</w:t>
      </w:r>
      <w:r w:rsidRPr="002944B9">
        <w:rPr>
          <w:i/>
          <w:noProof/>
        </w:rPr>
        <w:t xml:space="preserve"> 2013)</w:t>
      </w:r>
      <w:r w:rsidR="00701AAB" w:rsidRPr="002944B9">
        <w:rPr>
          <w:i/>
        </w:rPr>
        <w:fldChar w:fldCharType="end"/>
      </w:r>
      <w:r w:rsidRPr="002944B9">
        <w:rPr>
          <w:i/>
          <w:noProof/>
        </w:rPr>
        <w:t xml:space="preserve"> </w:t>
      </w:r>
    </w:p>
    <w:p w:rsidR="00701AAB" w:rsidRPr="002944B9" w:rsidRDefault="00CA0438" w:rsidP="00701AAB">
      <w:pPr>
        <w:spacing w:after="0" w:line="240" w:lineRule="auto"/>
        <w:ind w:left="0" w:firstLine="720"/>
        <w:rPr>
          <w:noProof/>
        </w:rPr>
      </w:pPr>
      <w:r w:rsidRPr="002944B9">
        <w:rPr>
          <w:noProof/>
        </w:rPr>
        <w:t>Daya dukung wisata ditentukan pa</w:t>
      </w:r>
      <w:r>
        <w:rPr>
          <w:noProof/>
        </w:rPr>
        <w:t>njang/i</w:t>
      </w:r>
      <w:r w:rsidRPr="002944B9">
        <w:rPr>
          <w:noProof/>
        </w:rPr>
        <w:t>uas dan kondisi pantai. Kebutuhan manusia</w:t>
      </w:r>
      <w:r>
        <w:rPr>
          <w:noProof/>
        </w:rPr>
        <w:t xml:space="preserve"> untuk dapat beraktivitas tanpa merasa terganggu dengan keberadaan wisatawan yang lain </w:t>
      </w:r>
      <w:r w:rsidRPr="002944B9">
        <w:rPr>
          <w:noProof/>
        </w:rPr>
        <w:t xml:space="preserve">akan ruang </w:t>
      </w:r>
      <w:r>
        <w:rPr>
          <w:noProof/>
        </w:rPr>
        <w:t>dibutuhkan</w:t>
      </w:r>
      <w:r w:rsidRPr="002944B9">
        <w:rPr>
          <w:noProof/>
        </w:rPr>
        <w:t xml:space="preserve"> ruang horizontal. </w:t>
      </w:r>
      <w:r>
        <w:rPr>
          <w:noProof/>
        </w:rPr>
        <w:t>S</w:t>
      </w:r>
      <w:r w:rsidRPr="002944B9">
        <w:rPr>
          <w:noProof/>
        </w:rPr>
        <w:t xml:space="preserve">etiap </w:t>
      </w:r>
      <w:r>
        <w:rPr>
          <w:noProof/>
        </w:rPr>
        <w:t>wisatawan diasumsikan</w:t>
      </w:r>
      <w:r w:rsidRPr="002944B9">
        <w:rPr>
          <w:noProof/>
        </w:rPr>
        <w:t xml:space="preserve"> mem</w:t>
      </w:r>
      <w:r>
        <w:rPr>
          <w:noProof/>
        </w:rPr>
        <w:t>erlukan seluas</w:t>
      </w:r>
      <w:r w:rsidRPr="002944B9">
        <w:rPr>
          <w:noProof/>
        </w:rPr>
        <w:t xml:space="preserve"> 50 m</w:t>
      </w:r>
      <w:r>
        <w:rPr>
          <w:noProof/>
        </w:rPr>
        <w:t xml:space="preserve"> garis pantai karena </w:t>
      </w:r>
      <w:r w:rsidRPr="002944B9">
        <w:rPr>
          <w:noProof/>
        </w:rPr>
        <w:t>melakukan berbagai aktivitas yang mem</w:t>
      </w:r>
      <w:r>
        <w:rPr>
          <w:noProof/>
        </w:rPr>
        <w:t>butuhkan ruang yang i</w:t>
      </w:r>
      <w:r w:rsidRPr="002944B9">
        <w:rPr>
          <w:noProof/>
        </w:rPr>
        <w:t xml:space="preserve">uas, </w:t>
      </w:r>
      <w:r>
        <w:rPr>
          <w:noProof/>
        </w:rPr>
        <w:t>bersepeda, berjalan-jai</w:t>
      </w:r>
      <w:r w:rsidRPr="002944B9">
        <w:rPr>
          <w:noProof/>
        </w:rPr>
        <w:t>an</w:t>
      </w:r>
      <w:r>
        <w:rPr>
          <w:noProof/>
        </w:rPr>
        <w:t xml:space="preserve">, dan </w:t>
      </w:r>
      <w:r>
        <w:rPr>
          <w:noProof/>
        </w:rPr>
        <w:lastRenderedPageBreak/>
        <w:t>berjemur</w:t>
      </w:r>
      <w:r w:rsidRPr="002944B9">
        <w:rPr>
          <w:noProof/>
        </w:rPr>
        <w:t>. Waktu kegiatan pengunjung (wp) dihitung ber</w:t>
      </w:r>
      <w:r>
        <w:rPr>
          <w:noProof/>
        </w:rPr>
        <w:t>d</w:t>
      </w:r>
      <w:r w:rsidRPr="002944B9">
        <w:rPr>
          <w:noProof/>
        </w:rPr>
        <w:t>asarka</w:t>
      </w:r>
      <w:r>
        <w:rPr>
          <w:noProof/>
        </w:rPr>
        <w:t>n</w:t>
      </w:r>
      <w:r w:rsidRPr="002944B9">
        <w:rPr>
          <w:noProof/>
        </w:rPr>
        <w:t xml:space="preserve"> lama waktu yang dihabiskan oleh pengunjung untuk melakukan kegiatan wisata. </w:t>
      </w:r>
      <w:r>
        <w:rPr>
          <w:noProof/>
        </w:rPr>
        <w:t xml:space="preserve">Wt merupakan waktu kawasan yang dibuka untuk pengunjung selama sehari mengikuti waktu jam kerja selama 8 jam. </w:t>
      </w:r>
    </w:p>
    <w:p w:rsidR="00701AAB" w:rsidRPr="002944B9" w:rsidRDefault="00CA0438" w:rsidP="00701AAB">
      <w:pPr>
        <w:spacing w:line="240" w:lineRule="auto"/>
        <w:ind w:left="0" w:firstLine="720"/>
      </w:pPr>
      <w:r w:rsidRPr="002944B9">
        <w:t>Metode analisis daya dukung sosial dan daya dukung ekonomi menggunakan analisis deskriptif kualitatif. Daya dukung sosial menggunakan pendekatan persepsi dengan parameter utama adalah</w:t>
      </w:r>
      <w:r>
        <w:t xml:space="preserve"> ketersediaan fasilitas,</w:t>
      </w:r>
      <w:r w:rsidRPr="002944B9">
        <w:t xml:space="preserve"> tingkat persepsi penerimaan penduduk lokal terhadap keberadaan wisata pulau mandangin serta ter</w:t>
      </w:r>
      <w:r>
        <w:t>hadap kedatangan. P</w:t>
      </w:r>
      <w:r w:rsidRPr="002944B9">
        <w:t>enerimaan masyarakat lokal</w:t>
      </w:r>
      <w:r>
        <w:t>, dukungan pemerintah, keamanan, akomodasi, sarana transportasi laut, dan ketersediaan air tawar merupakan indikator pada daya dukung sosial</w:t>
      </w:r>
      <w:r w:rsidRPr="002944B9">
        <w:t>.</w:t>
      </w:r>
      <w:r>
        <w:t xml:space="preserve"> </w:t>
      </w:r>
      <w:r w:rsidRPr="002944B9">
        <w:t>Daya dukung ekonomi menggunakan analisis deskriptif kualitatif</w:t>
      </w:r>
      <w:r>
        <w:t>.</w:t>
      </w:r>
      <w:r w:rsidRPr="002944B9">
        <w:t xml:space="preserve"> </w:t>
      </w:r>
      <w:r>
        <w:t xml:space="preserve">Analisis </w:t>
      </w:r>
      <w:r w:rsidRPr="002944B9">
        <w:t>menggambarkan keuntungan penduduk lokal yang dikaitkan dengan keberadaan aktivitas wisatawan</w:t>
      </w:r>
      <w:r>
        <w:t xml:space="preserve"> yang berada di areal, s</w:t>
      </w:r>
      <w:r w:rsidRPr="002944B9">
        <w:t>edangkan daya dukung se</w:t>
      </w:r>
      <w:r>
        <w:t>cara ekonomi adaiah tingkat skai</w:t>
      </w:r>
      <w:r w:rsidRPr="002944B9">
        <w:t>a usaha yang masih memberikan keuntungan.</w:t>
      </w:r>
    </w:p>
    <w:p w:rsidR="00701AAB" w:rsidRDefault="00CA0438" w:rsidP="00701AAB">
      <w:pPr>
        <w:pStyle w:val="Heading1"/>
      </w:pPr>
      <w:bookmarkStart w:id="16" w:name="_Toc39038194"/>
      <w:r w:rsidRPr="003A68FD">
        <w:t>Hasil dan pembahasan</w:t>
      </w:r>
      <w:bookmarkEnd w:id="12"/>
      <w:bookmarkEnd w:id="16"/>
    </w:p>
    <w:p w:rsidR="00701AAB" w:rsidRPr="00C5698E" w:rsidRDefault="00CA0438" w:rsidP="00701AAB">
      <w:pPr>
        <w:pStyle w:val="Heading1"/>
      </w:pPr>
      <w:bookmarkStart w:id="17" w:name="_Toc39038195"/>
      <w:r w:rsidRPr="00C5698E">
        <w:t xml:space="preserve">Daya </w:t>
      </w:r>
      <w:r>
        <w:t>dukung k</w:t>
      </w:r>
      <w:r w:rsidRPr="00C5698E">
        <w:t>awasan</w:t>
      </w:r>
      <w:bookmarkEnd w:id="17"/>
    </w:p>
    <w:p w:rsidR="00701AAB" w:rsidRPr="007758C0" w:rsidRDefault="00CA0438" w:rsidP="00701AAB">
      <w:pPr>
        <w:spacing w:after="0" w:line="240" w:lineRule="auto"/>
        <w:ind w:left="0"/>
      </w:pPr>
      <w:bookmarkStart w:id="18" w:name="_Toc37067421"/>
      <w:r w:rsidRPr="007758C0">
        <w:t>Perolehan hasil perhitungan dari aplikasi arcise dimana mene</w:t>
      </w:r>
      <w:r>
        <w:t>n</w:t>
      </w:r>
      <w:r w:rsidRPr="007758C0">
        <w:t xml:space="preserve">tukan luas areal pengunjung yang </w:t>
      </w:r>
      <w:r>
        <w:t>digunakan ditunjukan dalam tabei</w:t>
      </w:r>
      <w:r w:rsidRPr="007758C0">
        <w:t xml:space="preserve"> 3. </w:t>
      </w:r>
    </w:p>
    <w:p w:rsidR="00701AAB" w:rsidRPr="007758C0" w:rsidRDefault="00701AAB" w:rsidP="00701AAB">
      <w:pPr>
        <w:spacing w:after="0" w:line="240" w:lineRule="auto"/>
        <w:ind w:left="0"/>
      </w:pPr>
    </w:p>
    <w:p w:rsidR="00701AAB" w:rsidRPr="00C73F56" w:rsidRDefault="00CA0438" w:rsidP="00701AAB">
      <w:pPr>
        <w:pStyle w:val="Caption"/>
        <w:spacing w:after="0"/>
        <w:jc w:val="center"/>
        <w:rPr>
          <w:rFonts w:ascii="Arial" w:hAnsi="Arial" w:cs="Arial"/>
          <w:color w:val="000000" w:themeColor="text1"/>
          <w:sz w:val="22"/>
          <w:szCs w:val="22"/>
        </w:rPr>
      </w:pPr>
      <w:r>
        <w:rPr>
          <w:rFonts w:ascii="Arial" w:hAnsi="Arial" w:cs="Arial"/>
          <w:color w:val="000000" w:themeColor="text1"/>
          <w:sz w:val="22"/>
          <w:szCs w:val="22"/>
        </w:rPr>
        <w:t>Tabei</w:t>
      </w:r>
      <w:r w:rsidRPr="00C73F56">
        <w:rPr>
          <w:rFonts w:ascii="Arial" w:hAnsi="Arial" w:cs="Arial"/>
          <w:color w:val="000000" w:themeColor="text1"/>
          <w:sz w:val="22"/>
          <w:szCs w:val="22"/>
        </w:rPr>
        <w:t xml:space="preserve"> 3</w:t>
      </w:r>
    </w:p>
    <w:p w:rsidR="00701AAB" w:rsidRPr="007758C0" w:rsidRDefault="00CA0438" w:rsidP="00701AAB">
      <w:pPr>
        <w:spacing w:after="0" w:line="240" w:lineRule="auto"/>
        <w:ind w:left="0" w:hanging="11"/>
        <w:jc w:val="center"/>
        <w:rPr>
          <w:b/>
        </w:rPr>
      </w:pPr>
      <w:r w:rsidRPr="007758C0">
        <w:rPr>
          <w:b/>
        </w:rPr>
        <w:t>Daya dukung kawasan pulau mandangin</w:t>
      </w:r>
    </w:p>
    <w:tbl>
      <w:tblPr>
        <w:tblW w:w="8512" w:type="dxa"/>
        <w:tblInd w:w="-10" w:type="dxa"/>
        <w:tblBorders>
          <w:top w:val="single" w:sz="4" w:space="0" w:color="auto"/>
          <w:bottom w:val="single" w:sz="4" w:space="0" w:color="auto"/>
        </w:tblBorders>
        <w:tblLayout w:type="fixed"/>
        <w:tblLook w:val="04A0" w:firstRow="1" w:lastRow="0" w:firstColumn="1" w:lastColumn="0" w:noHBand="0" w:noVBand="1"/>
      </w:tblPr>
      <w:tblGrid>
        <w:gridCol w:w="1198"/>
        <w:gridCol w:w="900"/>
        <w:gridCol w:w="24"/>
        <w:gridCol w:w="858"/>
        <w:gridCol w:w="76"/>
        <w:gridCol w:w="821"/>
        <w:gridCol w:w="1015"/>
        <w:gridCol w:w="1317"/>
        <w:gridCol w:w="290"/>
        <w:gridCol w:w="761"/>
        <w:gridCol w:w="84"/>
        <w:gridCol w:w="1078"/>
        <w:gridCol w:w="90"/>
      </w:tblGrid>
      <w:tr w:rsidR="00701AAB" w:rsidRPr="007758C0" w:rsidTr="00087861">
        <w:trPr>
          <w:gridAfter w:val="1"/>
          <w:wAfter w:w="90" w:type="dxa"/>
          <w:trHeight w:val="988"/>
        </w:trPr>
        <w:tc>
          <w:tcPr>
            <w:tcW w:w="1198" w:type="dxa"/>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firstLine="98"/>
              <w:jc w:val="center"/>
              <w:rPr>
                <w:rFonts w:eastAsia="Times New Roman"/>
                <w:sz w:val="20"/>
                <w:szCs w:val="20"/>
              </w:rPr>
            </w:pPr>
            <w:r w:rsidRPr="007758C0">
              <w:rPr>
                <w:sz w:val="20"/>
                <w:szCs w:val="20"/>
              </w:rPr>
              <w:t>Jenis kegiatan ekowisata</w:t>
            </w:r>
          </w:p>
        </w:tc>
        <w:tc>
          <w:tcPr>
            <w:tcW w:w="900" w:type="dxa"/>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Stasiun</w:t>
            </w:r>
          </w:p>
        </w:tc>
        <w:tc>
          <w:tcPr>
            <w:tcW w:w="882" w:type="dxa"/>
            <w:gridSpan w:val="2"/>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K (∑wisatawan)</w:t>
            </w:r>
          </w:p>
        </w:tc>
        <w:tc>
          <w:tcPr>
            <w:tcW w:w="897" w:type="dxa"/>
            <w:gridSpan w:val="2"/>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Lt (unit area)</w:t>
            </w:r>
          </w:p>
        </w:tc>
        <w:tc>
          <w:tcPr>
            <w:tcW w:w="1015" w:type="dxa"/>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Lp (luas area)</w:t>
            </w:r>
          </w:p>
        </w:tc>
        <w:tc>
          <w:tcPr>
            <w:tcW w:w="1317" w:type="dxa"/>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Wp (waktu yang dibutuhkan)</w:t>
            </w:r>
          </w:p>
        </w:tc>
        <w:tc>
          <w:tcPr>
            <w:tcW w:w="1135" w:type="dxa"/>
            <w:gridSpan w:val="3"/>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Wt (total waktu)</w:t>
            </w:r>
          </w:p>
        </w:tc>
        <w:tc>
          <w:tcPr>
            <w:tcW w:w="1078" w:type="dxa"/>
            <w:tcBorders>
              <w:top w:val="single" w:sz="4" w:space="0" w:color="auto"/>
              <w:bottom w:val="single" w:sz="4" w:space="0" w:color="auto"/>
            </w:tcBorders>
            <w:shd w:val="clear" w:color="auto" w:fill="auto"/>
            <w:vAlign w:val="center"/>
            <w:hideMark/>
          </w:tcPr>
          <w:p w:rsidR="00701AAB" w:rsidRPr="007758C0" w:rsidRDefault="00CA0438" w:rsidP="00087861">
            <w:pPr>
              <w:spacing w:after="0" w:line="240" w:lineRule="auto"/>
              <w:ind w:left="0" w:firstLine="268"/>
              <w:jc w:val="center"/>
              <w:rPr>
                <w:sz w:val="20"/>
                <w:szCs w:val="20"/>
              </w:rPr>
            </w:pPr>
            <w:r w:rsidRPr="007758C0">
              <w:rPr>
                <w:sz w:val="20"/>
                <w:szCs w:val="20"/>
              </w:rPr>
              <w:t>Ddk</w:t>
            </w:r>
          </w:p>
        </w:tc>
      </w:tr>
      <w:tr w:rsidR="00701AAB" w:rsidRPr="007758C0" w:rsidTr="00087861">
        <w:trPr>
          <w:trHeight w:val="680"/>
        </w:trPr>
        <w:tc>
          <w:tcPr>
            <w:tcW w:w="1198" w:type="dxa"/>
            <w:vMerge w:val="restart"/>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Rekreasi pantai</w:t>
            </w:r>
          </w:p>
        </w:tc>
        <w:tc>
          <w:tcPr>
            <w:tcW w:w="924" w:type="dxa"/>
            <w:gridSpan w:val="2"/>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Pasir putih</w:t>
            </w:r>
          </w:p>
        </w:tc>
        <w:tc>
          <w:tcPr>
            <w:tcW w:w="934" w:type="dxa"/>
            <w:gridSpan w:val="2"/>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1</w:t>
            </w:r>
          </w:p>
        </w:tc>
        <w:tc>
          <w:tcPr>
            <w:tcW w:w="821" w:type="dxa"/>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50m</w:t>
            </w:r>
            <w:r w:rsidRPr="007758C0">
              <w:rPr>
                <w:sz w:val="20"/>
                <w:szCs w:val="20"/>
                <w:vertAlign w:val="superscript"/>
              </w:rPr>
              <w:t>2</w:t>
            </w:r>
          </w:p>
        </w:tc>
        <w:tc>
          <w:tcPr>
            <w:tcW w:w="1015" w:type="dxa"/>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12000 m</w:t>
            </w:r>
            <w:r w:rsidRPr="007758C0">
              <w:rPr>
                <w:sz w:val="20"/>
                <w:szCs w:val="20"/>
                <w:vertAlign w:val="superscript"/>
              </w:rPr>
              <w:t>2</w:t>
            </w:r>
          </w:p>
        </w:tc>
        <w:tc>
          <w:tcPr>
            <w:tcW w:w="1607" w:type="dxa"/>
            <w:gridSpan w:val="2"/>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3</w:t>
            </w:r>
          </w:p>
        </w:tc>
        <w:tc>
          <w:tcPr>
            <w:tcW w:w="761" w:type="dxa"/>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6</w:t>
            </w:r>
          </w:p>
        </w:tc>
        <w:tc>
          <w:tcPr>
            <w:tcW w:w="1252" w:type="dxa"/>
            <w:gridSpan w:val="3"/>
            <w:tcBorders>
              <w:top w:val="single" w:sz="4" w:space="0" w:color="auto"/>
            </w:tcBorders>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480       orang/ hari</w:t>
            </w:r>
          </w:p>
        </w:tc>
      </w:tr>
      <w:tr w:rsidR="00701AAB" w:rsidRPr="007758C0" w:rsidTr="00087861">
        <w:trPr>
          <w:trHeight w:val="680"/>
        </w:trPr>
        <w:tc>
          <w:tcPr>
            <w:tcW w:w="1198" w:type="dxa"/>
            <w:vMerge/>
            <w:vAlign w:val="center"/>
            <w:hideMark/>
          </w:tcPr>
          <w:p w:rsidR="00701AAB" w:rsidRPr="007758C0" w:rsidRDefault="00701AAB" w:rsidP="00087861">
            <w:pPr>
              <w:spacing w:after="0" w:line="240" w:lineRule="auto"/>
              <w:ind w:left="0"/>
              <w:jc w:val="center"/>
              <w:rPr>
                <w:sz w:val="20"/>
                <w:szCs w:val="20"/>
              </w:rPr>
            </w:pPr>
          </w:p>
        </w:tc>
        <w:tc>
          <w:tcPr>
            <w:tcW w:w="924" w:type="dxa"/>
            <w:gridSpan w:val="2"/>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Candin</w:t>
            </w:r>
          </w:p>
        </w:tc>
        <w:tc>
          <w:tcPr>
            <w:tcW w:w="934" w:type="dxa"/>
            <w:gridSpan w:val="2"/>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1</w:t>
            </w:r>
          </w:p>
        </w:tc>
        <w:tc>
          <w:tcPr>
            <w:tcW w:w="821" w:type="dxa"/>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50m</w:t>
            </w:r>
            <w:r w:rsidRPr="007758C0">
              <w:rPr>
                <w:sz w:val="20"/>
                <w:szCs w:val="20"/>
                <w:vertAlign w:val="superscript"/>
              </w:rPr>
              <w:t>2</w:t>
            </w:r>
          </w:p>
        </w:tc>
        <w:tc>
          <w:tcPr>
            <w:tcW w:w="1015" w:type="dxa"/>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28400 m</w:t>
            </w:r>
            <w:r w:rsidRPr="007758C0">
              <w:rPr>
                <w:sz w:val="20"/>
                <w:szCs w:val="20"/>
                <w:vertAlign w:val="superscript"/>
              </w:rPr>
              <w:t>2</w:t>
            </w:r>
          </w:p>
        </w:tc>
        <w:tc>
          <w:tcPr>
            <w:tcW w:w="1607" w:type="dxa"/>
            <w:gridSpan w:val="2"/>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3</w:t>
            </w:r>
          </w:p>
        </w:tc>
        <w:tc>
          <w:tcPr>
            <w:tcW w:w="761" w:type="dxa"/>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6</w:t>
            </w:r>
          </w:p>
        </w:tc>
        <w:tc>
          <w:tcPr>
            <w:tcW w:w="1252" w:type="dxa"/>
            <w:gridSpan w:val="3"/>
            <w:shd w:val="clear" w:color="auto" w:fill="auto"/>
            <w:vAlign w:val="center"/>
            <w:hideMark/>
          </w:tcPr>
          <w:p w:rsidR="00701AAB" w:rsidRPr="007758C0" w:rsidRDefault="00CA0438" w:rsidP="00087861">
            <w:pPr>
              <w:spacing w:after="0" w:line="240" w:lineRule="auto"/>
              <w:ind w:left="0"/>
              <w:jc w:val="center"/>
              <w:rPr>
                <w:sz w:val="20"/>
                <w:szCs w:val="20"/>
              </w:rPr>
            </w:pPr>
            <w:r w:rsidRPr="007758C0">
              <w:rPr>
                <w:sz w:val="20"/>
                <w:szCs w:val="20"/>
              </w:rPr>
              <w:t>1136 orang/ hari</w:t>
            </w:r>
          </w:p>
        </w:tc>
      </w:tr>
    </w:tbl>
    <w:p w:rsidR="00701AAB" w:rsidRDefault="00CA0438" w:rsidP="00701AAB">
      <w:pPr>
        <w:spacing w:after="0" w:line="240" w:lineRule="auto"/>
        <w:ind w:left="0"/>
        <w:rPr>
          <w:i/>
        </w:rPr>
      </w:pPr>
      <w:r w:rsidRPr="007758C0">
        <w:rPr>
          <w:i/>
        </w:rPr>
        <w:t>Sumber : data primer diolah, 2020</w:t>
      </w:r>
    </w:p>
    <w:p w:rsidR="001D350C" w:rsidRPr="007758C0" w:rsidRDefault="001D350C" w:rsidP="00701AAB">
      <w:pPr>
        <w:spacing w:after="0" w:line="240" w:lineRule="auto"/>
        <w:ind w:left="0"/>
        <w:rPr>
          <w:i/>
        </w:rPr>
      </w:pPr>
    </w:p>
    <w:p w:rsidR="00701AAB" w:rsidRPr="007758C0" w:rsidRDefault="00646BBA" w:rsidP="00701AAB">
      <w:pPr>
        <w:spacing w:after="0" w:line="240" w:lineRule="auto"/>
        <w:ind w:left="0"/>
      </w:pPr>
      <w:r>
        <w:t xml:space="preserve"> hasil anali</w:t>
      </w:r>
      <w:r w:rsidR="00CA0438" w:rsidRPr="007758C0">
        <w:t>sis</w:t>
      </w:r>
      <w:r w:rsidR="00CA0438">
        <w:t xml:space="preserve"> dari</w:t>
      </w:r>
      <w:r w:rsidR="00CA0438" w:rsidRPr="007758C0">
        <w:t xml:space="preserve"> daya dukung</w:t>
      </w:r>
      <w:r w:rsidR="00CA0438">
        <w:t xml:space="preserve"> </w:t>
      </w:r>
      <w:r w:rsidR="00CA0438" w:rsidRPr="007758C0">
        <w:t xml:space="preserve">kawasan </w:t>
      </w:r>
      <w:r w:rsidR="00CA0438">
        <w:t xml:space="preserve"> </w:t>
      </w:r>
      <w:r w:rsidR="00CA0438" w:rsidRPr="007758C0">
        <w:t xml:space="preserve">dapat dilihat pada persamaan berikut: </w:t>
      </w:r>
    </w:p>
    <w:p w:rsidR="00701AAB" w:rsidRPr="00F71932" w:rsidRDefault="00CA0438" w:rsidP="00701AAB">
      <w:pPr>
        <w:spacing w:after="0" w:line="240" w:lineRule="auto"/>
        <w:ind w:left="0"/>
        <w:rPr>
          <w:b/>
        </w:rPr>
      </w:pPr>
      <m:oMathPara>
        <m:oMathParaPr>
          <m:jc m:val="left"/>
        </m:oMathParaPr>
        <m:oMath>
          <m:r>
            <m:rPr>
              <m:sty m:val="b"/>
            </m:rPr>
            <w:rPr>
              <w:rFonts w:ascii="Cambria Math" w:hAnsi="Cambria Math"/>
            </w:rPr>
            <m:t xml:space="preserve">DDK Pasir Putih =K x </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num>
            <m:den>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t</m:t>
                  </m:r>
                </m:sub>
              </m:sSub>
            </m:den>
          </m:f>
          <m:r>
            <m:rPr>
              <m:sty m:val="b"/>
            </m:rPr>
            <w:rPr>
              <w:rFonts w:ascii="Cambria Math" w:hAnsi="Cambria Math"/>
            </w:rPr>
            <m:t>x</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t</m:t>
                  </m:r>
                </m:sub>
              </m:sSub>
            </m:num>
            <m:den>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p</m:t>
                  </m:r>
                </m:sub>
              </m:sSub>
            </m:den>
          </m:f>
        </m:oMath>
      </m:oMathPara>
    </w:p>
    <w:p w:rsidR="00701AAB" w:rsidRPr="007758C0" w:rsidRDefault="00CA0438" w:rsidP="00701AAB">
      <w:pPr>
        <w:spacing w:after="0" w:line="240" w:lineRule="auto"/>
        <w:ind w:left="0"/>
        <w:rPr>
          <w:b/>
        </w:rPr>
      </w:pPr>
      <w:r w:rsidRPr="007758C0">
        <w:tab/>
      </w:r>
      <w:r w:rsidRPr="007758C0">
        <w:tab/>
        <w:t xml:space="preserve">      </w:t>
      </w:r>
      <w:r w:rsidRPr="007758C0">
        <w:rPr>
          <w:b/>
        </w:rPr>
        <w:t>=</w:t>
      </w:r>
      <w:r w:rsidRPr="007758C0">
        <w:t xml:space="preserve"> </w:t>
      </w:r>
      <m:oMath>
        <m:r>
          <m:rPr>
            <m:sty m:val="b"/>
          </m:rPr>
          <w:rPr>
            <w:rFonts w:ascii="Cambria Math" w:hAnsi="Cambria Math"/>
          </w:rPr>
          <m:t xml:space="preserve">1 x </m:t>
        </m:r>
        <m:f>
          <m:fPr>
            <m:ctrlPr>
              <w:rPr>
                <w:rFonts w:ascii="Cambria Math" w:hAnsi="Cambria Math"/>
                <w:b/>
              </w:rPr>
            </m:ctrlPr>
          </m:fPr>
          <m:num>
            <m:r>
              <m:rPr>
                <m:sty m:val="b"/>
              </m:rPr>
              <w:rPr>
                <w:rFonts w:ascii="Cambria Math" w:hAnsi="Cambria Math"/>
              </w:rPr>
              <m:t>12000</m:t>
            </m:r>
          </m:num>
          <m:den>
            <m:r>
              <m:rPr>
                <m:sty m:val="b"/>
              </m:rPr>
              <w:rPr>
                <w:rFonts w:ascii="Cambria Math" w:hAnsi="Cambria Math"/>
              </w:rPr>
              <m:t>50</m:t>
            </m:r>
          </m:den>
        </m:f>
        <m:r>
          <m:rPr>
            <m:sty m:val="b"/>
          </m:rPr>
          <w:rPr>
            <w:rFonts w:ascii="Cambria Math" w:hAnsi="Cambria Math"/>
          </w:rPr>
          <m:t>x</m:t>
        </m:r>
        <m:f>
          <m:fPr>
            <m:ctrlPr>
              <w:rPr>
                <w:rFonts w:ascii="Cambria Math" w:hAnsi="Cambria Math"/>
                <w:b/>
              </w:rPr>
            </m:ctrlPr>
          </m:fPr>
          <m:num>
            <m:r>
              <m:rPr>
                <m:sty m:val="b"/>
              </m:rPr>
              <w:rPr>
                <w:rFonts w:ascii="Cambria Math" w:hAnsi="Cambria Math"/>
              </w:rPr>
              <m:t>6</m:t>
            </m:r>
          </m:num>
          <m:den>
            <m:r>
              <m:rPr>
                <m:sty m:val="b"/>
              </m:rPr>
              <w:rPr>
                <w:rFonts w:ascii="Cambria Math" w:hAnsi="Cambria Math"/>
              </w:rPr>
              <m:t>3</m:t>
            </m:r>
          </m:den>
        </m:f>
      </m:oMath>
    </w:p>
    <w:p w:rsidR="00701AAB" w:rsidRPr="007758C0" w:rsidRDefault="00CA0438" w:rsidP="00701AAB">
      <w:pPr>
        <w:spacing w:after="0" w:line="240" w:lineRule="auto"/>
        <w:ind w:left="0"/>
        <w:rPr>
          <w:b/>
        </w:rPr>
      </w:pPr>
      <w:r w:rsidRPr="007758C0">
        <w:rPr>
          <w:b/>
        </w:rPr>
        <w:tab/>
      </w:r>
      <w:r w:rsidRPr="007758C0">
        <w:rPr>
          <w:b/>
        </w:rPr>
        <w:tab/>
        <w:t xml:space="preserve">      = </w:t>
      </w:r>
      <m:oMath>
        <m:r>
          <m:rPr>
            <m:sty m:val="b"/>
          </m:rPr>
          <w:rPr>
            <w:rFonts w:ascii="Cambria Math" w:hAnsi="Cambria Math"/>
          </w:rPr>
          <m:t>1  x 240 x 2</m:t>
        </m:r>
      </m:oMath>
    </w:p>
    <w:p w:rsidR="00701AAB" w:rsidRPr="007758C0" w:rsidRDefault="00CA0438" w:rsidP="00701AAB">
      <w:pPr>
        <w:spacing w:after="0" w:line="240" w:lineRule="auto"/>
        <w:ind w:left="0"/>
      </w:pPr>
      <w:r w:rsidRPr="007758C0">
        <w:rPr>
          <w:b/>
        </w:rPr>
        <w:tab/>
      </w:r>
      <w:r w:rsidRPr="007758C0">
        <w:rPr>
          <w:b/>
        </w:rPr>
        <w:tab/>
        <w:t xml:space="preserve">      = </w:t>
      </w:r>
      <w:r w:rsidRPr="007758C0">
        <w:t>480 orang/hari</w:t>
      </w:r>
    </w:p>
    <w:p w:rsidR="00701AAB" w:rsidRPr="00F71932" w:rsidRDefault="00CA0438" w:rsidP="00701AAB">
      <w:pPr>
        <w:spacing w:after="0" w:line="240" w:lineRule="auto"/>
        <w:ind w:left="0"/>
        <w:rPr>
          <w:b/>
        </w:rPr>
      </w:pPr>
      <m:oMathPara>
        <m:oMathParaPr>
          <m:jc m:val="left"/>
        </m:oMathParaPr>
        <m:oMath>
          <m:r>
            <m:rPr>
              <m:sty m:val="b"/>
            </m:rPr>
            <w:rPr>
              <w:rFonts w:ascii="Cambria Math" w:hAnsi="Cambria Math"/>
            </w:rPr>
            <m:t xml:space="preserve">DDK Candin    =K x </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num>
            <m:den>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t</m:t>
                  </m:r>
                </m:sub>
              </m:sSub>
            </m:den>
          </m:f>
          <m:r>
            <m:rPr>
              <m:sty m:val="b"/>
            </m:rPr>
            <w:rPr>
              <w:rFonts w:ascii="Cambria Math" w:hAnsi="Cambria Math"/>
            </w:rPr>
            <m:t>x</m:t>
          </m:r>
          <m:f>
            <m:fPr>
              <m:ctrlPr>
                <w:rPr>
                  <w:rFonts w:ascii="Cambria Math" w:hAnsi="Cambria Math"/>
                  <w:b/>
                </w:rPr>
              </m:ctrlPr>
            </m:fPr>
            <m:num>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t</m:t>
                  </m:r>
                </m:sub>
              </m:sSub>
            </m:num>
            <m:den>
              <m:sSub>
                <m:sSubPr>
                  <m:ctrlPr>
                    <w:rPr>
                      <w:rFonts w:ascii="Cambria Math" w:hAnsi="Cambria Math"/>
                      <w:b/>
                    </w:rPr>
                  </m:ctrlPr>
                </m:sSubPr>
                <m:e>
                  <m:r>
                    <m:rPr>
                      <m:sty m:val="b"/>
                    </m:rPr>
                    <w:rPr>
                      <w:rFonts w:ascii="Cambria Math" w:hAnsi="Cambria Math"/>
                    </w:rPr>
                    <m:t>W</m:t>
                  </m:r>
                </m:e>
                <m:sub>
                  <m:r>
                    <m:rPr>
                      <m:sty m:val="b"/>
                    </m:rPr>
                    <w:rPr>
                      <w:rFonts w:ascii="Cambria Math" w:hAnsi="Cambria Math"/>
                    </w:rPr>
                    <m:t>p</m:t>
                  </m:r>
                </m:sub>
              </m:sSub>
            </m:den>
          </m:f>
        </m:oMath>
      </m:oMathPara>
    </w:p>
    <w:p w:rsidR="00701AAB" w:rsidRPr="007758C0" w:rsidRDefault="00CA0438" w:rsidP="00701AAB">
      <w:pPr>
        <w:spacing w:after="0" w:line="240" w:lineRule="auto"/>
        <w:ind w:left="0"/>
        <w:rPr>
          <w:b/>
        </w:rPr>
      </w:pPr>
      <w:r w:rsidRPr="007758C0">
        <w:tab/>
      </w:r>
      <w:r w:rsidRPr="007758C0">
        <w:tab/>
        <w:t xml:space="preserve"> </w:t>
      </w:r>
      <w:r w:rsidRPr="007758C0">
        <w:rPr>
          <w:b/>
        </w:rPr>
        <w:t>=</w:t>
      </w:r>
      <w:r w:rsidRPr="007758C0">
        <w:t xml:space="preserve"> </w:t>
      </w:r>
      <m:oMath>
        <m:r>
          <m:rPr>
            <m:sty m:val="b"/>
          </m:rPr>
          <w:rPr>
            <w:rFonts w:ascii="Cambria Math" w:hAnsi="Cambria Math"/>
          </w:rPr>
          <m:t xml:space="preserve">1 x </m:t>
        </m:r>
        <m:f>
          <m:fPr>
            <m:ctrlPr>
              <w:rPr>
                <w:rFonts w:ascii="Cambria Math" w:hAnsi="Cambria Math"/>
                <w:b/>
              </w:rPr>
            </m:ctrlPr>
          </m:fPr>
          <m:num>
            <m:r>
              <m:rPr>
                <m:sty m:val="b"/>
              </m:rPr>
              <w:rPr>
                <w:rFonts w:ascii="Cambria Math" w:hAnsi="Cambria Math"/>
              </w:rPr>
              <m:t>28400</m:t>
            </m:r>
          </m:num>
          <m:den>
            <m:r>
              <m:rPr>
                <m:sty m:val="b"/>
              </m:rPr>
              <w:rPr>
                <w:rFonts w:ascii="Cambria Math" w:hAnsi="Cambria Math"/>
              </w:rPr>
              <m:t>50</m:t>
            </m:r>
          </m:den>
        </m:f>
        <m:r>
          <m:rPr>
            <m:sty m:val="b"/>
          </m:rPr>
          <w:rPr>
            <w:rFonts w:ascii="Cambria Math" w:hAnsi="Cambria Math"/>
          </w:rPr>
          <m:t>x</m:t>
        </m:r>
        <m:f>
          <m:fPr>
            <m:ctrlPr>
              <w:rPr>
                <w:rFonts w:ascii="Cambria Math" w:hAnsi="Cambria Math"/>
                <w:b/>
              </w:rPr>
            </m:ctrlPr>
          </m:fPr>
          <m:num>
            <m:r>
              <m:rPr>
                <m:sty m:val="b"/>
              </m:rPr>
              <w:rPr>
                <w:rFonts w:ascii="Cambria Math" w:hAnsi="Cambria Math"/>
              </w:rPr>
              <m:t>6</m:t>
            </m:r>
          </m:num>
          <m:den>
            <m:r>
              <m:rPr>
                <m:sty m:val="b"/>
              </m:rPr>
              <w:rPr>
                <w:rFonts w:ascii="Cambria Math" w:hAnsi="Cambria Math"/>
              </w:rPr>
              <m:t>3</m:t>
            </m:r>
          </m:den>
        </m:f>
      </m:oMath>
    </w:p>
    <w:p w:rsidR="00701AAB" w:rsidRPr="007758C0" w:rsidRDefault="00CA0438" w:rsidP="00701AAB">
      <w:pPr>
        <w:spacing w:after="0" w:line="240" w:lineRule="auto"/>
        <w:ind w:left="0"/>
        <w:rPr>
          <w:b/>
        </w:rPr>
      </w:pPr>
      <w:r w:rsidRPr="007758C0">
        <w:rPr>
          <w:b/>
        </w:rPr>
        <w:tab/>
      </w:r>
      <w:r w:rsidRPr="007758C0">
        <w:rPr>
          <w:b/>
        </w:rPr>
        <w:tab/>
        <w:t xml:space="preserve"> = </w:t>
      </w:r>
      <m:oMath>
        <m:r>
          <m:rPr>
            <m:sty m:val="b"/>
          </m:rPr>
          <w:rPr>
            <w:rFonts w:ascii="Cambria Math" w:hAnsi="Cambria Math"/>
          </w:rPr>
          <m:t>1  x 568 x 2</m:t>
        </m:r>
      </m:oMath>
    </w:p>
    <w:p w:rsidR="00701AAB" w:rsidRPr="007758C0" w:rsidRDefault="00CA0438" w:rsidP="00701AAB">
      <w:pPr>
        <w:spacing w:after="0" w:line="240" w:lineRule="auto"/>
        <w:ind w:left="0"/>
      </w:pPr>
      <w:r w:rsidRPr="007758C0">
        <w:rPr>
          <w:b/>
        </w:rPr>
        <w:tab/>
      </w:r>
      <w:r w:rsidRPr="007758C0">
        <w:rPr>
          <w:b/>
        </w:rPr>
        <w:tab/>
        <w:t xml:space="preserve"> = </w:t>
      </w:r>
      <w:r w:rsidRPr="007758C0">
        <w:t>1136 orang/hari</w:t>
      </w:r>
    </w:p>
    <w:p w:rsidR="00701AAB" w:rsidRPr="007758C0" w:rsidRDefault="00CA0438" w:rsidP="00701AAB">
      <w:pPr>
        <w:spacing w:after="0" w:line="240" w:lineRule="auto"/>
        <w:ind w:left="0" w:firstLine="707"/>
      </w:pPr>
      <w:r>
        <w:t>H</w:t>
      </w:r>
      <w:r w:rsidRPr="007758C0">
        <w:t>asil analisis</w:t>
      </w:r>
      <w:r>
        <w:t xml:space="preserve"> yang didapatkan dari</w:t>
      </w:r>
      <w:r w:rsidRPr="007758C0">
        <w:t xml:space="preserve"> daya dukung kawasan pulau mandangin memiliki daya dukung untuk menampung wisatawan di stasiun pasir putih sebanyak 480 orang/hari dengan luas areal 12000m</w:t>
      </w:r>
      <w:r w:rsidRPr="007758C0">
        <w:rPr>
          <w:vertAlign w:val="superscript"/>
        </w:rPr>
        <w:t>2</w:t>
      </w:r>
      <w:r w:rsidRPr="007758C0">
        <w:t>. Daya dukung kawasan di candin dapat menampung jumlah wisatawan sebanyak 1136 orang/hari dengan luas areal 28400 m</w:t>
      </w:r>
      <w:r w:rsidRPr="007758C0">
        <w:rPr>
          <w:vertAlign w:val="superscript"/>
        </w:rPr>
        <w:t>2</w:t>
      </w:r>
      <w:r w:rsidRPr="007758C0">
        <w:t xml:space="preserve">. Jumlah ini akan mempengaruhi kemampuan pengelolah kawasan dalam menjaga kelestarian alamnya sehingga dibutuhkan pemeliharaan kawasan dan pencegahan yang sesuai bagi wilayah tersebut. Kegiatan wisata dapat mengakibatkan turunnya kualitas sumberdaya, sehingga perlunya keseimbangan pemanfatan dengan melakukan pengelolaan berlanjut. Penyeimbangan ini salah satunya adalah pembatasan jumlah wisatawan yang diharapkan dapat menimalisir dampak kerusakan komunitas karang akibat kegiatan wisata tersebut. Menurut </w:t>
      </w:r>
      <w:r w:rsidR="00701AAB" w:rsidRPr="007758C0">
        <w:fldChar w:fldCharType="begin" w:fldLock="1"/>
      </w:r>
      <w:r w:rsidR="00701AAB" w:rsidRPr="007758C0">
        <w:instrText>ADDIN CSL_CITATION {"citationItems":[{"id":"ITEM-1","itemData":{"author":[{"dropping-particle":"","family":"PRASITA","given":"VIV DJANAT","non-dropping-particle":"","parse-names":false,"suffix":""}],"container-title":"Disertasi","id":"ITEM-1","issued":{"date-parts":[["2007"]]},"page":"1-49","title":"ANALISIS DAYA DUKUNG LINGKUNGAN DAN OPTIMALISASI PEMANFAATAN WILAYAH PESISIR UNTUK PERTAMBAKAN DI KABUPATEN GRESIK","type":"article-journal"},"uris":["http://www.mendeley.com/documents/?uuid=555b2a61-2de3-4657-8db2-3060ffb9699b"]}],"mendeley":{"formattedCitation":"(PRASITA 2007)","manualFormatting":"Prasita 2007 ","plainTextFormattedCitation":"(PRASITA 2007)","previouslyFormattedCitation":"(PRASITA 2007)"},"properties":{"noteIndex":0},"schema":"https://github.com/citation-style-language/schema/raw/master/csl-citation.json"}</w:instrText>
      </w:r>
      <w:r w:rsidR="00701AAB" w:rsidRPr="007758C0">
        <w:fldChar w:fldCharType="separate"/>
      </w:r>
      <w:r w:rsidRPr="007758C0">
        <w:rPr>
          <w:noProof/>
        </w:rPr>
        <w:t xml:space="preserve">prasita 2007 </w:t>
      </w:r>
      <w:r w:rsidR="00701AAB" w:rsidRPr="007758C0">
        <w:fldChar w:fldCharType="end"/>
      </w:r>
      <w:r>
        <w:t>apabila pemanfaatan melebihi batas daya dukung maka hal ini tidak optimal dan akan berakibat fatal</w:t>
      </w:r>
      <w:r w:rsidRPr="007758C0">
        <w:t xml:space="preserve"> terhadap ekosistem pantai dan akan megganggu dari kenyaman </w:t>
      </w:r>
      <w:r w:rsidRPr="007758C0">
        <w:lastRenderedPageBreak/>
        <w:t>wisatawan dan penduduk</w:t>
      </w:r>
      <w:r>
        <w:t xml:space="preserve"> lokal dari pulau mandangin dimana</w:t>
      </w:r>
      <w:r w:rsidRPr="007758C0">
        <w:t xml:space="preserve"> saat ini pulau mandangin daerah terpadat di kabupaten sampang.</w:t>
      </w:r>
    </w:p>
    <w:p w:rsidR="00701AAB" w:rsidRPr="007758C0" w:rsidRDefault="00701AAB" w:rsidP="00701AAB">
      <w:pPr>
        <w:spacing w:after="0" w:line="240" w:lineRule="auto"/>
        <w:ind w:left="0" w:firstLine="0"/>
      </w:pPr>
    </w:p>
    <w:p w:rsidR="00701AAB" w:rsidRPr="007758C0" w:rsidRDefault="00CA0438" w:rsidP="00701AAB">
      <w:pPr>
        <w:pStyle w:val="Heading1"/>
      </w:pPr>
      <w:bookmarkStart w:id="19" w:name="_Toc39038196"/>
      <w:r w:rsidRPr="007758C0">
        <w:t>Daya dukung ekonomi.</w:t>
      </w:r>
      <w:bookmarkEnd w:id="19"/>
    </w:p>
    <w:p w:rsidR="00701AAB" w:rsidRPr="00535A71" w:rsidRDefault="00CA0438" w:rsidP="00701AAB">
      <w:pPr>
        <w:pStyle w:val="ListParagraph"/>
        <w:spacing w:after="0" w:line="240" w:lineRule="auto"/>
        <w:ind w:left="0" w:firstLine="720"/>
        <w:jc w:val="both"/>
        <w:rPr>
          <w:rFonts w:ascii="Arial" w:hAnsi="Arial" w:cs="Arial"/>
          <w:sz w:val="22"/>
        </w:rPr>
      </w:pPr>
      <w:r w:rsidRPr="00535A71">
        <w:rPr>
          <w:rFonts w:ascii="Arial" w:eastAsia="Batang" w:hAnsi="Arial" w:cs="Arial"/>
          <w:sz w:val="22"/>
        </w:rPr>
        <w:t xml:space="preserve">Daya dukung ekonomi berkaitan dengan peningkatan perekonomian masyarakat seperti meningkatnya peluang kerja, meningkatnya peluang usaha, dan tingkat keuntungan ekonomi masyarakat. </w:t>
      </w:r>
      <w:r w:rsidRPr="00535A71">
        <w:rPr>
          <w:rFonts w:ascii="Arial" w:hAnsi="Arial" w:cs="Arial"/>
          <w:sz w:val="22"/>
        </w:rPr>
        <w:t>Persepsi masyarakat terhadap nilai ekonomi pariwisata dapat dilihat pada gambar 2 yaitu sebanyak 68% responden mengatakan dengan adanya ekowisata di pulau mandangin ini memberikan keuntungan perekonomian, sedangkan responden yang mengatakan merugikan yaitu sebesar 32%. Responden yang mengatakan menguntungkan dengan adanya ekowisata karena masyarakat tidak hanya mengandalkan hasil tangkapan ikan yang dijual ke kota sampang atau langsung di jual ke tengkulak. Sedangkan ketika musim paceklik ikan, masyarakat pulau mandangin banyak yang ber</w:t>
      </w:r>
      <w:r>
        <w:rPr>
          <w:rFonts w:ascii="Arial" w:hAnsi="Arial" w:cs="Arial"/>
          <w:sz w:val="22"/>
          <w:lang w:val="en-US"/>
        </w:rPr>
        <w:t>a</w:t>
      </w:r>
      <w:r w:rsidRPr="00535A71">
        <w:rPr>
          <w:rFonts w:ascii="Arial" w:hAnsi="Arial" w:cs="Arial"/>
          <w:sz w:val="22"/>
        </w:rPr>
        <w:t>lih pro</w:t>
      </w:r>
      <w:r>
        <w:rPr>
          <w:rFonts w:ascii="Arial" w:hAnsi="Arial" w:cs="Arial"/>
          <w:sz w:val="22"/>
        </w:rPr>
        <w:t xml:space="preserve">fesi sebagai nelayan berubah </w:t>
      </w:r>
      <w:r w:rsidRPr="00535A71">
        <w:rPr>
          <w:rFonts w:ascii="Arial" w:hAnsi="Arial" w:cs="Arial"/>
          <w:sz w:val="22"/>
        </w:rPr>
        <w:t xml:space="preserve">menjadi kuli bangunan, buruh, pedagang dengan pendapatan yang tidak menentu. Ekowisata pulau mandangin akan berdampak besar bagi masyarakat seperti peluang tenaga kerja tetap bagi masyarakat lokal dan sektor usaha yang akan berkembang dan lebih maju kondisi ini merupakan wujud kontribusi adanya kegiatan pariwisata yang bersifat komplemen terhadap kegiatan ekonomi. Masyarakat lokal akan mendapatkan peningkatan ekonomi melalui sektor  usaha yang memberi keuntungan seperti penjualan cindera mata </w:t>
      </w:r>
      <w:r w:rsidRPr="00535A71">
        <w:rPr>
          <w:rFonts w:ascii="Arial" w:hAnsi="Arial" w:cs="Arial"/>
          <w:i/>
          <w:sz w:val="22"/>
        </w:rPr>
        <w:t xml:space="preserve">home stay, </w:t>
      </w:r>
      <w:r w:rsidRPr="00535A71">
        <w:rPr>
          <w:rFonts w:ascii="Arial" w:hAnsi="Arial" w:cs="Arial"/>
          <w:sz w:val="22"/>
        </w:rPr>
        <w:t>ataupun kegiatan usaha lainnya.</w:t>
      </w:r>
    </w:p>
    <w:p w:rsidR="00701AAB" w:rsidRPr="007758C0" w:rsidRDefault="00CA0438" w:rsidP="00701AAB">
      <w:pPr>
        <w:spacing w:after="0" w:line="240" w:lineRule="auto"/>
        <w:ind w:left="0" w:firstLine="720"/>
        <w:rPr>
          <w:rFonts w:eastAsia="Calibri"/>
        </w:rPr>
      </w:pPr>
      <w:r w:rsidRPr="007758C0">
        <w:rPr>
          <w:rFonts w:eastAsia="Calibri"/>
        </w:rPr>
        <w:t xml:space="preserve">Badan pusat statistik (2019) sektor industry yang berada di pulau mandangin diantara  industri kecil sebanyak 31 industri kerajinan rumah tangga sebanyak 105. </w:t>
      </w:r>
    </w:p>
    <w:p w:rsidR="00701AAB" w:rsidRPr="007758C0" w:rsidRDefault="00701AAB" w:rsidP="00701AAB">
      <w:pPr>
        <w:spacing w:after="0" w:line="240" w:lineRule="auto"/>
        <w:ind w:left="0" w:firstLine="720"/>
        <w:jc w:val="center"/>
        <w:rPr>
          <w:rFonts w:eastAsia="Batang"/>
        </w:rPr>
      </w:pPr>
      <w:r w:rsidRPr="007758C0">
        <w:rPr>
          <w:noProof/>
        </w:rPr>
        <w:drawing>
          <wp:inline distT="0" distB="0" distL="0" distR="0" wp14:anchorId="45AA76C3" wp14:editId="379AF5DA">
            <wp:extent cx="2256155" cy="1256665"/>
            <wp:effectExtent l="0" t="0" r="10795" b="635"/>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A0438" w:rsidRPr="007758C0">
        <w:br/>
        <w:t xml:space="preserve">            </w:t>
      </w:r>
      <w:r w:rsidR="00CA0438" w:rsidRPr="007758C0">
        <w:rPr>
          <w:i/>
        </w:rPr>
        <w:t>sumber : data primer diolah, 2020</w:t>
      </w:r>
    </w:p>
    <w:p w:rsidR="00701AAB" w:rsidRPr="007758C0" w:rsidRDefault="00CA0438" w:rsidP="00701AAB">
      <w:pPr>
        <w:spacing w:after="0" w:line="240" w:lineRule="auto"/>
        <w:ind w:left="0" w:firstLine="720"/>
        <w:jc w:val="center"/>
        <w:rPr>
          <w:rFonts w:eastAsia="Batang"/>
          <w:b/>
        </w:rPr>
      </w:pPr>
      <w:r w:rsidRPr="007758C0">
        <w:rPr>
          <w:rFonts w:eastAsia="Batang"/>
          <w:b/>
        </w:rPr>
        <w:t>Gambar 2</w:t>
      </w:r>
    </w:p>
    <w:p w:rsidR="00701AAB" w:rsidRPr="007758C0" w:rsidRDefault="00CA0438" w:rsidP="00701AAB">
      <w:pPr>
        <w:spacing w:after="0" w:line="240" w:lineRule="auto"/>
        <w:ind w:left="0" w:firstLine="720"/>
        <w:jc w:val="center"/>
        <w:rPr>
          <w:b/>
        </w:rPr>
      </w:pPr>
      <w:r w:rsidRPr="007758C0">
        <w:rPr>
          <w:rFonts w:eastAsia="Batang"/>
          <w:b/>
        </w:rPr>
        <w:t xml:space="preserve">Diagram </w:t>
      </w:r>
      <w:r w:rsidRPr="007758C0">
        <w:rPr>
          <w:b/>
        </w:rPr>
        <w:t>persepsi masyarakat terhadap nilai ekonomi pariwisata</w:t>
      </w:r>
    </w:p>
    <w:p w:rsidR="00701AAB" w:rsidRPr="007758C0" w:rsidRDefault="00701AAB" w:rsidP="00701AAB">
      <w:pPr>
        <w:spacing w:after="0" w:line="240" w:lineRule="auto"/>
        <w:ind w:left="0" w:firstLine="720"/>
        <w:rPr>
          <w:b/>
        </w:rPr>
      </w:pPr>
    </w:p>
    <w:p w:rsidR="00701AAB" w:rsidRPr="007758C0" w:rsidRDefault="00CA0438" w:rsidP="00701AAB">
      <w:pPr>
        <w:pStyle w:val="Heading1"/>
      </w:pPr>
      <w:bookmarkStart w:id="20" w:name="_Toc39038197"/>
      <w:r>
        <w:t>Daya dukung s</w:t>
      </w:r>
      <w:r w:rsidRPr="007758C0">
        <w:t>osial</w:t>
      </w:r>
      <w:bookmarkEnd w:id="20"/>
      <w:r w:rsidRPr="007758C0">
        <w:t xml:space="preserve"> </w:t>
      </w:r>
    </w:p>
    <w:p w:rsidR="00701AAB" w:rsidRPr="007758C0" w:rsidRDefault="00CA0438" w:rsidP="00701AAB">
      <w:pPr>
        <w:spacing w:after="0" w:line="240" w:lineRule="auto"/>
        <w:ind w:left="0" w:hanging="11"/>
      </w:pPr>
      <w:r w:rsidRPr="007758C0">
        <w:t xml:space="preserve">Penerimaan masyarakat terhadap wisawatan atau keberadaan tempat wisata yang dikelola dapat mempengaruhi kenyamanan wisatawan dalam mengunjungi suatu kawasan wisata. </w:t>
      </w:r>
      <w:r>
        <w:t>I</w:t>
      </w:r>
      <w:r w:rsidRPr="007758C0">
        <w:t xml:space="preserve">nfrastruktur pariwisata, </w:t>
      </w:r>
      <w:r w:rsidRPr="007758C0">
        <w:rPr>
          <w:i/>
        </w:rPr>
        <w:t>attitude</w:t>
      </w:r>
      <w:r w:rsidRPr="007758C0">
        <w:t xml:space="preserve"> dan </w:t>
      </w:r>
      <w:r>
        <w:t xml:space="preserve">nilai-nilai </w:t>
      </w:r>
      <w:r w:rsidRPr="007758C0">
        <w:t xml:space="preserve">yang </w:t>
      </w:r>
      <w:r>
        <w:t>berada</w:t>
      </w:r>
      <w:r w:rsidRPr="007758C0">
        <w:t xml:space="preserve"> di masyarakat </w:t>
      </w:r>
      <w:r>
        <w:t xml:space="preserve">pada </w:t>
      </w:r>
      <w:r w:rsidRPr="007758C0">
        <w:t xml:space="preserve">suatu </w:t>
      </w:r>
      <w:r>
        <w:t>lingkungan merupakan</w:t>
      </w:r>
      <w:r w:rsidRPr="007758C0">
        <w:t xml:space="preserve"> </w:t>
      </w:r>
      <w:r>
        <w:t>pengaruh d</w:t>
      </w:r>
      <w:r w:rsidRPr="007758C0">
        <w:t>aya dukung sosial dalam bidang pariwisata</w:t>
      </w:r>
      <w:r>
        <w:t>. D</w:t>
      </w:r>
      <w:r w:rsidRPr="007758C0">
        <w:t>aya dukung sosial berkaitan dengan tingkat partisipasi masyarakat terhadap pengembangan pariwisata serta fasilitas dalam menunjang wisata.</w:t>
      </w:r>
    </w:p>
    <w:p w:rsidR="00701AAB" w:rsidRPr="007758C0" w:rsidRDefault="00701AAB" w:rsidP="00701AAB">
      <w:pPr>
        <w:spacing w:after="0" w:line="240" w:lineRule="auto"/>
        <w:ind w:left="0" w:firstLine="0"/>
        <w:jc w:val="center"/>
      </w:pPr>
    </w:p>
    <w:p w:rsidR="00701AAB" w:rsidRPr="007758C0" w:rsidRDefault="00701AAB" w:rsidP="00701AAB">
      <w:pPr>
        <w:spacing w:after="0" w:line="240" w:lineRule="auto"/>
        <w:ind w:left="0"/>
        <w:jc w:val="center"/>
        <w:rPr>
          <w:rFonts w:eastAsia="Batang"/>
        </w:rPr>
      </w:pPr>
      <w:r w:rsidRPr="007758C0">
        <w:rPr>
          <w:noProof/>
        </w:rPr>
        <w:drawing>
          <wp:inline distT="0" distB="0" distL="0" distR="0" wp14:anchorId="4ED66BF5" wp14:editId="12F885F3">
            <wp:extent cx="2124075" cy="1196340"/>
            <wp:effectExtent l="0" t="0" r="9525" b="381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1AAB" w:rsidRPr="007758C0" w:rsidRDefault="00CA0438" w:rsidP="00701AAB">
      <w:pPr>
        <w:spacing w:after="0" w:line="240" w:lineRule="auto"/>
        <w:ind w:left="0" w:hanging="11"/>
        <w:jc w:val="center"/>
        <w:rPr>
          <w:i/>
        </w:rPr>
      </w:pPr>
      <w:r w:rsidRPr="007758C0">
        <w:rPr>
          <w:i/>
        </w:rPr>
        <w:t>Sumber : data primer diolah, 2020</w:t>
      </w:r>
    </w:p>
    <w:p w:rsidR="00701AAB" w:rsidRPr="007758C0" w:rsidRDefault="00CA0438" w:rsidP="00701AAB">
      <w:pPr>
        <w:spacing w:after="0" w:line="240" w:lineRule="auto"/>
        <w:ind w:left="0"/>
        <w:jc w:val="center"/>
        <w:rPr>
          <w:rFonts w:eastAsia="Batang"/>
          <w:b/>
        </w:rPr>
      </w:pPr>
      <w:r w:rsidRPr="007758C0">
        <w:rPr>
          <w:rFonts w:eastAsia="Batang"/>
          <w:b/>
        </w:rPr>
        <w:t>Gambar 3</w:t>
      </w:r>
    </w:p>
    <w:p w:rsidR="00701AAB" w:rsidRPr="007758C0" w:rsidRDefault="00CA0438" w:rsidP="00701AAB">
      <w:pPr>
        <w:spacing w:after="0" w:line="240" w:lineRule="auto"/>
        <w:ind w:left="0"/>
        <w:jc w:val="center"/>
        <w:rPr>
          <w:rFonts w:eastAsia="Batang"/>
          <w:b/>
        </w:rPr>
      </w:pPr>
      <w:r w:rsidRPr="007758C0">
        <w:rPr>
          <w:rFonts w:eastAsia="Batang"/>
          <w:b/>
        </w:rPr>
        <w:t>Diagram tingkat kesetujuan  masyarakat terhadap keberadaan pariwisata</w:t>
      </w:r>
    </w:p>
    <w:p w:rsidR="00701AAB" w:rsidRPr="007758C0" w:rsidRDefault="00CA0438" w:rsidP="00701AAB">
      <w:pPr>
        <w:spacing w:after="0" w:line="240" w:lineRule="auto"/>
        <w:ind w:left="0" w:firstLine="697"/>
        <w:rPr>
          <w:rFonts w:eastAsia="Calibri"/>
        </w:rPr>
      </w:pPr>
      <w:r w:rsidRPr="007758C0">
        <w:rPr>
          <w:rFonts w:eastAsia="Calibri"/>
        </w:rPr>
        <w:t>Berdasarkan gambar 3 dapat diketahui bahwa 71 % mengatakan bahwa setuju dengan keberadaan pariwisata di pulau mandangin, masyarakat menilai dengan adanya pariwisata di pulau mandangin dapat meningkatan kesejahteraan dan perubahan yang berdampak positif bagi pulau mandangin</w:t>
      </w:r>
      <w:r w:rsidRPr="007758C0">
        <w:t xml:space="preserve"> </w:t>
      </w:r>
      <w:r>
        <w:rPr>
          <w:rFonts w:eastAsia="Calibri"/>
        </w:rPr>
        <w:t xml:space="preserve">dan sebanyak </w:t>
      </w:r>
      <w:r w:rsidRPr="007758C0">
        <w:rPr>
          <w:rFonts w:eastAsia="Calibri"/>
        </w:rPr>
        <w:t>29% menyatakan tidak setuju dengan</w:t>
      </w:r>
      <w:r w:rsidRPr="007758C0">
        <w:t xml:space="preserve"> a</w:t>
      </w:r>
      <w:r w:rsidRPr="007758C0">
        <w:rPr>
          <w:rFonts w:eastAsia="Calibri"/>
        </w:rPr>
        <w:t xml:space="preserve">danya pariwisata di pulau mandangin masyarakat </w:t>
      </w:r>
      <w:r w:rsidRPr="007758C0">
        <w:rPr>
          <w:rFonts w:eastAsia="Calibri"/>
        </w:rPr>
        <w:lastRenderedPageBreak/>
        <w:t>menilai adanya ekowisata hanya merusak budaya dan norma-norma yang ada di pulau mandangin.</w:t>
      </w:r>
      <w:r>
        <w:rPr>
          <w:rFonts w:eastAsia="Calibri"/>
        </w:rPr>
        <w:t xml:space="preserve"> Ketidak setujuan masyarakat memberikan tanggung jawab dan tugas kepada pemerintah untuk lebih menjaga pulau mandangin dan memberikan sosialisasi atau penyuluhan maupun pendekatan kepada masyarakat lokal dan batasan batasan kepada wisatawan,hal tersebut juga selaras dengan penelitian  sunyigono (2017) yang melakukan metode dan strategi </w:t>
      </w:r>
      <w:r w:rsidRPr="00426678">
        <w:rPr>
          <w:rFonts w:eastAsia="Calibri"/>
        </w:rPr>
        <w:t xml:space="preserve">sosialisasi dan pelatihan </w:t>
      </w:r>
      <w:r>
        <w:rPr>
          <w:rFonts w:eastAsia="Calibri"/>
        </w:rPr>
        <w:t>pemberdayaan masyarakat, me</w:t>
      </w:r>
      <w:r w:rsidRPr="00426678">
        <w:rPr>
          <w:rFonts w:eastAsia="Calibri"/>
        </w:rPr>
        <w:t>mbentuk santri pelestari lingkungan</w:t>
      </w:r>
      <w:r>
        <w:rPr>
          <w:rFonts w:eastAsia="Calibri"/>
        </w:rPr>
        <w:t>, memberikan</w:t>
      </w:r>
      <w:r w:rsidRPr="00426678">
        <w:rPr>
          <w:rFonts w:eastAsia="Calibri"/>
        </w:rPr>
        <w:t xml:space="preserve"> sosiali</w:t>
      </w:r>
      <w:r>
        <w:rPr>
          <w:rFonts w:eastAsia="Calibri"/>
        </w:rPr>
        <w:t xml:space="preserve">sasi konsep eko-wisata bahari. </w:t>
      </w:r>
      <w:r w:rsidRPr="007758C0">
        <w:t>Berdasarkan besarnya kesetujuan dan du</w:t>
      </w:r>
      <w:r>
        <w:t xml:space="preserve">kungan dari masyarakat untuk pembangunan serta </w:t>
      </w:r>
      <w:r w:rsidRPr="007758C0">
        <w:t xml:space="preserve">pengembangan ekowisata bahari pulau mandangin maka masyarakat berharap pemerintah perlu melakukan penataan </w:t>
      </w:r>
      <w:r>
        <w:t xml:space="preserve">fasilitas </w:t>
      </w:r>
      <w:r w:rsidRPr="007758C0">
        <w:t>pembangunan yang menunjang kegiatan tersebut. Selain tingkat kesetujuan masyarakat terhadap keberadaan pariwisata pulau mandangin, daya dukung sosial juga berkaitan dengan tingkat partisipasi masyarakat terhadap p</w:t>
      </w:r>
      <w:r>
        <w:t>engembangan pariwisata.</w:t>
      </w:r>
      <w:r w:rsidRPr="007758C0">
        <w:t xml:space="preserve"> Keterlibatan masyarakat </w:t>
      </w:r>
      <w:r>
        <w:t xml:space="preserve">dilihat dalam </w:t>
      </w:r>
      <w:r w:rsidRPr="007758C0">
        <w:t>kegiatan wisata, responden yang mengatakan</w:t>
      </w:r>
      <w:r>
        <w:t xml:space="preserve"> akan</w:t>
      </w:r>
      <w:r w:rsidRPr="007758C0">
        <w:t xml:space="preserve"> terlibat</w:t>
      </w:r>
      <w:r>
        <w:t xml:space="preserve"> dalam pengembanganpariwisata</w:t>
      </w:r>
      <w:r w:rsidRPr="007758C0">
        <w:t xml:space="preserve"> dan terdapat pula responden yang mengatakan tidak</w:t>
      </w:r>
      <w:r>
        <w:t xml:space="preserve"> ingin</w:t>
      </w:r>
      <w:r w:rsidRPr="007758C0">
        <w:t xml:space="preserve"> terlibat.</w:t>
      </w:r>
      <w:r w:rsidRPr="007758C0">
        <w:rPr>
          <w:rFonts w:eastAsia="Calibri"/>
        </w:rPr>
        <w:t xml:space="preserve"> </w:t>
      </w:r>
    </w:p>
    <w:p w:rsidR="00701AAB" w:rsidRPr="007758C0" w:rsidRDefault="00CA0438" w:rsidP="00701AAB">
      <w:pPr>
        <w:spacing w:after="0" w:line="240" w:lineRule="auto"/>
        <w:ind w:left="0" w:firstLine="697"/>
      </w:pPr>
      <w:r>
        <w:rPr>
          <w:rFonts w:eastAsia="Calibri"/>
        </w:rPr>
        <w:t xml:space="preserve">Pengintegrasian antara sumber daya aiam dan sumber daya manusia akan bermanfaat bagi wisata </w:t>
      </w:r>
      <w:r w:rsidRPr="007758C0">
        <w:rPr>
          <w:rFonts w:eastAsia="Calibri"/>
        </w:rPr>
        <w:t>(yulianda, 2019). Pendidikan konservasi lingkungan merupakan prinsip dasar dalam pengembangan ekowisata. Pengetahuan tentang ekowisata memiliki pendekatan dalam menerapkan keseimbangan</w:t>
      </w:r>
      <w:r>
        <w:rPr>
          <w:rFonts w:eastAsia="Calibri"/>
        </w:rPr>
        <w:t xml:space="preserve"> untuk mencegah ketidak adilan antara</w:t>
      </w:r>
      <w:r w:rsidRPr="007758C0">
        <w:rPr>
          <w:rFonts w:eastAsia="Calibri"/>
        </w:rPr>
        <w:t xml:space="preserve"> </w:t>
      </w:r>
      <w:r>
        <w:rPr>
          <w:rFonts w:eastAsia="Calibri"/>
        </w:rPr>
        <w:t>manusia dan alam</w:t>
      </w:r>
      <w:r w:rsidRPr="007758C0">
        <w:rPr>
          <w:rFonts w:eastAsia="Calibri"/>
        </w:rPr>
        <w:t xml:space="preserve">, kesalahan dan perusakan terhadap alam dan budaya. Hal ini akan menjadikan </w:t>
      </w:r>
      <w:r w:rsidRPr="007758C0">
        <w:rPr>
          <w:rFonts w:eastAsia="Calibri"/>
          <w:i/>
        </w:rPr>
        <w:t>self control</w:t>
      </w:r>
      <w:r w:rsidRPr="007758C0">
        <w:rPr>
          <w:rFonts w:eastAsia="Calibri"/>
        </w:rPr>
        <w:t xml:space="preserve"> (pengendalian diri) dan dapat mempertimbangkan m</w:t>
      </w:r>
      <w:r>
        <w:rPr>
          <w:rFonts w:eastAsia="Calibri"/>
        </w:rPr>
        <w:t>anfaat sebesar-besarnya untuk pelestarian lingkungan dan ai</w:t>
      </w:r>
      <w:r w:rsidRPr="007758C0">
        <w:rPr>
          <w:rFonts w:eastAsia="Calibri"/>
        </w:rPr>
        <w:t>am.</w:t>
      </w:r>
      <w:r w:rsidRPr="007758C0">
        <w:t xml:space="preserve"> </w:t>
      </w:r>
    </w:p>
    <w:p w:rsidR="00701AAB" w:rsidRPr="007758C0" w:rsidRDefault="00701AAB" w:rsidP="00701AAB">
      <w:pPr>
        <w:spacing w:after="0" w:line="240" w:lineRule="auto"/>
        <w:ind w:left="0"/>
        <w:jc w:val="center"/>
      </w:pPr>
      <w:r w:rsidRPr="007758C0">
        <w:rPr>
          <w:noProof/>
        </w:rPr>
        <w:drawing>
          <wp:inline distT="0" distB="0" distL="0" distR="0" wp14:anchorId="63377CFD" wp14:editId="62C2DB36">
            <wp:extent cx="2819400" cy="1814195"/>
            <wp:effectExtent l="0" t="0" r="0" b="1460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1AAB" w:rsidRPr="007758C0" w:rsidRDefault="00CA0438" w:rsidP="00701AAB">
      <w:pPr>
        <w:spacing w:after="0" w:line="240" w:lineRule="auto"/>
        <w:ind w:left="0"/>
        <w:jc w:val="center"/>
        <w:rPr>
          <w:i/>
        </w:rPr>
      </w:pPr>
      <w:r w:rsidRPr="007758C0">
        <w:rPr>
          <w:i/>
        </w:rPr>
        <w:t>Sumber : data primer diolah, 2020</w:t>
      </w:r>
    </w:p>
    <w:p w:rsidR="00701AAB" w:rsidRPr="007758C0" w:rsidRDefault="00CA0438" w:rsidP="00701AAB">
      <w:pPr>
        <w:spacing w:after="0" w:line="240" w:lineRule="auto"/>
        <w:ind w:left="0" w:firstLine="0"/>
        <w:jc w:val="center"/>
        <w:rPr>
          <w:b/>
        </w:rPr>
      </w:pPr>
      <w:r w:rsidRPr="007758C0">
        <w:rPr>
          <w:b/>
        </w:rPr>
        <w:t>Gambar 4</w:t>
      </w:r>
      <w:r w:rsidRPr="007758C0">
        <w:rPr>
          <w:b/>
        </w:rPr>
        <w:br/>
        <w:t>diagram pengetahuan masyarakat tentang ekowisata</w:t>
      </w:r>
    </w:p>
    <w:p w:rsidR="00701AAB" w:rsidRPr="007758C0" w:rsidRDefault="00CA0438" w:rsidP="00701AAB">
      <w:pPr>
        <w:spacing w:after="0" w:line="240" w:lineRule="auto"/>
        <w:ind w:left="0" w:firstLine="697"/>
        <w:rPr>
          <w:rFonts w:eastAsia="Calibri"/>
        </w:rPr>
      </w:pPr>
      <w:r w:rsidRPr="007758C0">
        <w:rPr>
          <w:rFonts w:eastAsia="Calibri"/>
        </w:rPr>
        <w:t>Berdasakan gambar 4 tentang pengetahuan masyarakat, dapat</w:t>
      </w:r>
      <w:r w:rsidRPr="007758C0">
        <w:t xml:space="preserve"> d</w:t>
      </w:r>
      <w:r w:rsidRPr="007758C0">
        <w:rPr>
          <w:rFonts w:eastAsia="Calibri"/>
        </w:rPr>
        <w:t xml:space="preserve">iketahui bahwa banyak masyarakat yang belum mengetahui tentang konsep ekowisata  yaitu sebesar 61%. Sedangkan masyarakat yang mengetahui sebesar 39%. Hasil temuan di lapang peneliti masyarakat mandangin belum mengetahui tentang konsep dan prinsip ekowisata, hal ini akan memberikan hambatan kepada pemerintah dalam pengelolaan ekowisata yang sesuai dengan prinsip utama. Agar terlaksananya dengan baik sesuai dengan prinsip ekowisata maka harus ada </w:t>
      </w:r>
      <w:r>
        <w:rPr>
          <w:rFonts w:eastAsia="Calibri"/>
        </w:rPr>
        <w:t xml:space="preserve">pelatihan atau penyuluhan dengan pelibatan peran organisasi, pemerintah mauapun stakeholder dalam pengelolaan ekowisata  sebagai </w:t>
      </w:r>
      <w:r w:rsidRPr="007758C0">
        <w:rPr>
          <w:rFonts w:eastAsia="Calibri"/>
        </w:rPr>
        <w:t>st</w:t>
      </w:r>
      <w:r>
        <w:rPr>
          <w:rFonts w:eastAsia="Calibri"/>
        </w:rPr>
        <w:t xml:space="preserve">rategi peningkatan kualitas sdm </w:t>
      </w:r>
      <w:r w:rsidR="00701AAB" w:rsidRPr="007758C0">
        <w:rPr>
          <w:rFonts w:eastAsia="Calibri"/>
        </w:rPr>
        <w:fldChar w:fldCharType="begin" w:fldLock="1"/>
      </w:r>
      <w:r w:rsidR="00701AAB" w:rsidRPr="007758C0">
        <w:rPr>
          <w:rFonts w:eastAsia="Calibri"/>
        </w:rPr>
        <w:instrText>ADDIN CSL_CITATION {"citationItems":[{"id":"ITEM-1","itemData":{"DOI":"10.14710/jwl.5.1.29-44","ISSN":"2338-1604","abstract":"Wonolopo Tourism Village is one of the tourism village destination in Semarang City.  Wonolopo Tourism Village has three types of tourism attractions, i.e. agro-tourism, local industry and culinary, and educational tourism. The tourism potentials need to be developed to generate more benefits for the local community. The study aims to determine the benefits of the development in Wonolopo tourism village on social, economic, and environmental of the local community. This study was conducted by both quantitative and qualitative methods through the analysis of product components of tourism village to find out the strengths and weaknesses in the development of tourism products in Wonolopo and Anova analysis to determine the alteration of local community condition due to the tourism village development. The results show that the development of Wonolopo Tourism Village has a medium impact on the social, economic and environmental aspects to the local community. In the social aspect, the artistic potential had increasingly to be preserved and became the local wisdom. In the economic aspect, the development of tourism village has increased the local livelihood and local business opportunity. In the environmental aspect, the tourism village has improved the village infrastructures and accessibility condition.","author":[{"dropping-particle":"","family":"Fitari","given":"Yessi","non-dropping-particle":"","parse-names":false,"suffix":""},{"dropping-particle":"","family":"Ma'rif","given":"Samsul","non-dropping-particle":"","parse-names":false,"suffix":""}],"container-title":"Jurnal Wilayah dan Lingkungan","id":"ITEM-1","issue":"1","issued":{"date-parts":[["2017"]]},"page":"29","title":"Manfaat Pengembangan Desa Wisata Wonolopo terhadap Kondisi Sosial, Ekonomi dan Lingkungan Masyarakat Lokal","type":"article-journal","volume":"5"},"uris":["http://www.mendeley.com/documents/?uuid=73562098-9ad5-4228-b2a6-6b30eaebe70e"]}],"mendeley":{"formattedCitation":"(Fitari dan Ma’rif 2017)","manualFormatting":"(Fitari dan Ma’rif, 2017)","plainTextFormattedCitation":"(Fitari dan Ma’rif 2017)","previouslyFormattedCitation":"(Fitari dan Ma’rif 2017)"},"properties":{"noteIndex":0},"schema":"https://github.com/citation-style-language/schema/raw/master/csl-citation.json"}</w:instrText>
      </w:r>
      <w:r w:rsidR="00701AAB" w:rsidRPr="007758C0">
        <w:rPr>
          <w:rFonts w:eastAsia="Calibri"/>
        </w:rPr>
        <w:fldChar w:fldCharType="separate"/>
      </w:r>
      <w:r w:rsidRPr="007758C0">
        <w:rPr>
          <w:rFonts w:eastAsia="Calibri"/>
          <w:noProof/>
        </w:rPr>
        <w:t>(fitari dan ma’rif, 2017)</w:t>
      </w:r>
      <w:r w:rsidR="00701AAB" w:rsidRPr="007758C0">
        <w:rPr>
          <w:rFonts w:eastAsia="Calibri"/>
        </w:rPr>
        <w:fldChar w:fldCharType="end"/>
      </w:r>
      <w:r w:rsidRPr="007758C0">
        <w:rPr>
          <w:rFonts w:eastAsia="Calibri"/>
        </w:rPr>
        <w:t>.</w:t>
      </w:r>
    </w:p>
    <w:p w:rsidR="00701AAB" w:rsidRPr="007758C0" w:rsidRDefault="00CA0438" w:rsidP="00701AAB">
      <w:pPr>
        <w:spacing w:after="0" w:line="240" w:lineRule="auto"/>
        <w:ind w:left="0" w:firstLine="697"/>
        <w:rPr>
          <w:rFonts w:eastAsia="Calibri"/>
        </w:rPr>
      </w:pPr>
      <w:r w:rsidRPr="007758C0">
        <w:rPr>
          <w:rFonts w:eastAsia="Calibri"/>
        </w:rPr>
        <w:t>Berhasilnya ekowisata dapat dilihat dari keterlibatan atau partisipasi masyarakat lokal dalam mengelola maupun menjaga. Partisipa</w:t>
      </w:r>
      <w:r>
        <w:rPr>
          <w:rFonts w:eastAsia="Calibri"/>
        </w:rPr>
        <w:t>si atau keterlibatan akan timbui ketika ai</w:t>
      </w:r>
      <w:r w:rsidRPr="007758C0">
        <w:rPr>
          <w:rFonts w:eastAsia="Calibri"/>
        </w:rPr>
        <w:t xml:space="preserve">am atau budaya memberikan manfaat </w:t>
      </w:r>
      <w:r>
        <w:rPr>
          <w:rFonts w:eastAsia="Calibri"/>
        </w:rPr>
        <w:t>kepada masyarakat secara i</w:t>
      </w:r>
      <w:r w:rsidRPr="007758C0">
        <w:rPr>
          <w:rFonts w:eastAsia="Calibri"/>
        </w:rPr>
        <w:t xml:space="preserve">angsung atau tidak langsung. Hubungan timbal balik akan terjalin jika alam atau budaya dijaga dan dikelola. </w:t>
      </w:r>
    </w:p>
    <w:p w:rsidR="00701AAB" w:rsidRPr="007758C0" w:rsidRDefault="00701AAB" w:rsidP="00701AAB">
      <w:pPr>
        <w:spacing w:after="0" w:line="240" w:lineRule="auto"/>
        <w:ind w:left="0"/>
        <w:rPr>
          <w:rFonts w:eastAsia="Calibri"/>
        </w:rPr>
      </w:pPr>
    </w:p>
    <w:p w:rsidR="00701AAB" w:rsidRPr="007758C0" w:rsidRDefault="00701AAB" w:rsidP="00701AAB">
      <w:pPr>
        <w:spacing w:after="0" w:line="240" w:lineRule="auto"/>
        <w:ind w:left="0"/>
        <w:jc w:val="center"/>
        <w:rPr>
          <w:rFonts w:eastAsia="Calibri"/>
        </w:rPr>
      </w:pPr>
      <w:r w:rsidRPr="007758C0">
        <w:rPr>
          <w:noProof/>
        </w:rPr>
        <w:lastRenderedPageBreak/>
        <w:drawing>
          <wp:inline distT="0" distB="0" distL="0" distR="0" wp14:anchorId="686096A2" wp14:editId="5C7FB3E5">
            <wp:extent cx="2044700" cy="1209675"/>
            <wp:effectExtent l="0" t="0" r="12700" b="9525"/>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1AAB" w:rsidRPr="007758C0" w:rsidRDefault="00CA0438" w:rsidP="00701AAB">
      <w:pPr>
        <w:spacing w:after="0" w:line="240" w:lineRule="auto"/>
        <w:ind w:left="0"/>
        <w:jc w:val="center"/>
        <w:rPr>
          <w:i/>
        </w:rPr>
      </w:pPr>
      <w:r w:rsidRPr="007758C0">
        <w:rPr>
          <w:i/>
        </w:rPr>
        <w:t>Sumber : data primer diolah, 2020</w:t>
      </w:r>
    </w:p>
    <w:p w:rsidR="00701AAB" w:rsidRPr="007758C0" w:rsidRDefault="00CA0438" w:rsidP="00701AAB">
      <w:pPr>
        <w:spacing w:after="0" w:line="240" w:lineRule="auto"/>
        <w:ind w:left="0" w:firstLine="0"/>
        <w:jc w:val="center"/>
        <w:rPr>
          <w:rFonts w:eastAsia="Batang"/>
          <w:b/>
        </w:rPr>
      </w:pPr>
      <w:r w:rsidRPr="007758C0">
        <w:rPr>
          <w:rFonts w:eastAsia="Batang"/>
          <w:b/>
        </w:rPr>
        <w:t>Gambar 5</w:t>
      </w:r>
      <w:r w:rsidRPr="007758C0">
        <w:rPr>
          <w:rFonts w:eastAsia="Batang"/>
          <w:b/>
        </w:rPr>
        <w:br/>
        <w:t>diagram grafik tingkat keterlibatan masyarakat</w:t>
      </w:r>
    </w:p>
    <w:p w:rsidR="00701AAB" w:rsidRPr="0089115F" w:rsidRDefault="00CA0438" w:rsidP="00701AAB">
      <w:pPr>
        <w:pStyle w:val="ListParagraph"/>
        <w:spacing w:after="0" w:line="240" w:lineRule="auto"/>
        <w:ind w:left="0" w:firstLine="630"/>
        <w:jc w:val="both"/>
        <w:rPr>
          <w:rFonts w:ascii="Arial" w:hAnsi="Arial" w:cs="Arial"/>
          <w:sz w:val="22"/>
        </w:rPr>
      </w:pPr>
      <w:r w:rsidRPr="0089115F">
        <w:rPr>
          <w:rFonts w:ascii="Arial" w:eastAsia="Batang" w:hAnsi="Arial" w:cs="Arial"/>
          <w:sz w:val="22"/>
        </w:rPr>
        <w:t>Berdasakan gambar 5 tentang keterlibatan masyarakat, dapat diketahui bahwa banyak masyarakat ingin terlibat</w:t>
      </w:r>
      <w:r w:rsidRPr="0089115F">
        <w:rPr>
          <w:rFonts w:ascii="Arial" w:hAnsi="Arial" w:cs="Arial"/>
          <w:sz w:val="22"/>
        </w:rPr>
        <w:t xml:space="preserve"> d</w:t>
      </w:r>
      <w:r w:rsidRPr="0089115F">
        <w:rPr>
          <w:rFonts w:ascii="Arial" w:eastAsia="Batang" w:hAnsi="Arial" w:cs="Arial"/>
          <w:sz w:val="22"/>
        </w:rPr>
        <w:t>alam pengelolaan dan perencanaan ekowisata yaitu sebesar 61%. Sedangkan masyarakat yang tidak ingin terlibat  sebesar 39%. Masyarakat yang tidak ingin terlibat disebabkan karena mereka tidak setuju dengan adanya pariwisata di pulau mandangin dengan beranggapan pariwisata akan memberikan dampak negative</w:t>
      </w:r>
      <w:r w:rsidRPr="0089115F">
        <w:rPr>
          <w:rFonts w:ascii="Arial" w:hAnsi="Arial" w:cs="Arial"/>
          <w:sz w:val="22"/>
        </w:rPr>
        <w:t xml:space="preserve"> b</w:t>
      </w:r>
      <w:r w:rsidRPr="0089115F">
        <w:rPr>
          <w:rFonts w:ascii="Arial" w:eastAsia="Batang" w:hAnsi="Arial" w:cs="Arial"/>
          <w:sz w:val="22"/>
        </w:rPr>
        <w:t>agi masyarakat pulau mandangin dan akan merubah budaya-budaya</w:t>
      </w:r>
      <w:r w:rsidRPr="0089115F">
        <w:rPr>
          <w:rFonts w:ascii="Arial" w:hAnsi="Arial" w:cs="Arial"/>
          <w:sz w:val="22"/>
        </w:rPr>
        <w:t xml:space="preserve">  m</w:t>
      </w:r>
      <w:r w:rsidRPr="0089115F">
        <w:rPr>
          <w:rFonts w:ascii="Arial" w:eastAsia="Batang" w:hAnsi="Arial" w:cs="Arial"/>
          <w:sz w:val="22"/>
        </w:rPr>
        <w:t xml:space="preserve">asyarakat lokal. Menurut departemen </w:t>
      </w:r>
      <w:r>
        <w:rPr>
          <w:rFonts w:ascii="Arial" w:eastAsia="Batang" w:hAnsi="Arial" w:cs="Arial"/>
          <w:sz w:val="22"/>
        </w:rPr>
        <w:t>kebudayaan dan pariwisata repubiik l</w:t>
      </w:r>
      <w:r w:rsidRPr="0089115F">
        <w:rPr>
          <w:rFonts w:ascii="Arial" w:eastAsia="Batang" w:hAnsi="Arial" w:cs="Arial"/>
          <w:sz w:val="22"/>
        </w:rPr>
        <w:t xml:space="preserve">ndonesia </w:t>
      </w:r>
      <w:r>
        <w:rPr>
          <w:rFonts w:ascii="Arial" w:eastAsia="Batang" w:hAnsi="Arial" w:cs="Arial"/>
          <w:sz w:val="22"/>
        </w:rPr>
        <w:t>(2009) ekowi</w:t>
      </w:r>
      <w:r w:rsidRPr="0089115F">
        <w:rPr>
          <w:rFonts w:ascii="Arial" w:eastAsia="Batang" w:hAnsi="Arial" w:cs="Arial"/>
          <w:sz w:val="22"/>
        </w:rPr>
        <w:t>sata</w:t>
      </w:r>
      <w:r>
        <w:rPr>
          <w:rFonts w:ascii="Arial" w:eastAsia="Batang" w:hAnsi="Arial" w:cs="Arial"/>
          <w:sz w:val="22"/>
          <w:lang w:val="en-US"/>
        </w:rPr>
        <w:t xml:space="preserve"> memiliki beberpa prinsip</w:t>
      </w:r>
      <w:r>
        <w:rPr>
          <w:rFonts w:ascii="Arial" w:eastAsia="Batang" w:hAnsi="Arial" w:cs="Arial"/>
          <w:sz w:val="22"/>
        </w:rPr>
        <w:t xml:space="preserve"> salah satunya mengikut </w:t>
      </w:r>
      <w:r w:rsidRPr="0089115F">
        <w:rPr>
          <w:rFonts w:ascii="Arial" w:eastAsia="Batang" w:hAnsi="Arial" w:cs="Arial"/>
          <w:sz w:val="22"/>
        </w:rPr>
        <w:t xml:space="preserve">sertakan masyarakat dalam pengelolaan dan pelaksanaannya. </w:t>
      </w:r>
      <w:r w:rsidRPr="0089115F">
        <w:rPr>
          <w:rFonts w:ascii="Arial" w:hAnsi="Arial" w:cs="Arial"/>
          <w:sz w:val="22"/>
        </w:rPr>
        <w:t>Keberlanjutan suatu ekowisata salah satu komponenanya yaitu keikut sertaan masyarakat lokal.</w:t>
      </w:r>
      <w:r w:rsidRPr="0089115F">
        <w:rPr>
          <w:rFonts w:ascii="Arial" w:eastAsia="Batang" w:hAnsi="Arial" w:cs="Arial"/>
          <w:sz w:val="22"/>
        </w:rPr>
        <w:t xml:space="preserve"> Hal ini dimaksudkan agar masyarakat juga terlibat dalam perencanaan-perencanaan dan pengelolaan, gagasan-gagasan masyrakat dapat tersampaikan dan sesuai dengan kondisi serta harapan masyarakat tersebut. Dengan demikian akan kesejahteraan masyrakat sejalan dengan konsep pengembangan ekowisata (yulianda,2019).</w:t>
      </w:r>
    </w:p>
    <w:p w:rsidR="00701AAB" w:rsidRPr="007758C0" w:rsidRDefault="00CA0438" w:rsidP="00701AAB">
      <w:pPr>
        <w:spacing w:after="0" w:line="240" w:lineRule="auto"/>
        <w:ind w:left="0" w:firstLine="697"/>
        <w:rPr>
          <w:rFonts w:eastAsia="Batang"/>
        </w:rPr>
      </w:pPr>
      <w:r>
        <w:rPr>
          <w:rFonts w:eastAsia="Batang"/>
        </w:rPr>
        <w:t>Kegiatan penting dalam mendukung pengembangan ekowisata yaitu p</w:t>
      </w:r>
      <w:r w:rsidRPr="007758C0">
        <w:rPr>
          <w:rFonts w:eastAsia="Batang"/>
        </w:rPr>
        <w:t>enyediaan infrastruktur.</w:t>
      </w:r>
      <w:r>
        <w:rPr>
          <w:rFonts w:eastAsia="Batang"/>
        </w:rPr>
        <w:t xml:space="preserve"> Infrastruktur merupakan unsur-unsur fisik </w:t>
      </w:r>
      <w:r w:rsidRPr="007758C0">
        <w:rPr>
          <w:rFonts w:eastAsia="Batang"/>
        </w:rPr>
        <w:t>yang dibangun</w:t>
      </w:r>
      <w:r>
        <w:rPr>
          <w:rFonts w:eastAsia="Batang"/>
        </w:rPr>
        <w:t xml:space="preserve"> untuk </w:t>
      </w:r>
      <w:r w:rsidRPr="007758C0">
        <w:rPr>
          <w:rFonts w:eastAsia="Batang"/>
        </w:rPr>
        <w:t xml:space="preserve">menghindari </w:t>
      </w:r>
      <w:r>
        <w:rPr>
          <w:rFonts w:eastAsia="Batang"/>
        </w:rPr>
        <w:t>dan meminimalisir kerusakan lingkungan.</w:t>
      </w:r>
    </w:p>
    <w:p w:rsidR="00701AAB" w:rsidRPr="007758C0" w:rsidRDefault="00701AAB" w:rsidP="00701AAB">
      <w:pPr>
        <w:spacing w:after="0" w:line="240" w:lineRule="auto"/>
        <w:ind w:left="0"/>
        <w:jc w:val="center"/>
      </w:pPr>
      <w:r w:rsidRPr="007758C0">
        <w:rPr>
          <w:noProof/>
        </w:rPr>
        <w:drawing>
          <wp:inline distT="0" distB="0" distL="0" distR="0" wp14:anchorId="2A253960" wp14:editId="7116E1E7">
            <wp:extent cx="2521585" cy="1236345"/>
            <wp:effectExtent l="0" t="0" r="12065" b="190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1AAB" w:rsidRPr="007758C0" w:rsidRDefault="00CA0438" w:rsidP="00701AAB">
      <w:pPr>
        <w:spacing w:after="0" w:line="240" w:lineRule="auto"/>
        <w:ind w:left="0"/>
        <w:jc w:val="center"/>
        <w:rPr>
          <w:i/>
        </w:rPr>
      </w:pPr>
      <w:r w:rsidRPr="007758C0">
        <w:rPr>
          <w:i/>
        </w:rPr>
        <w:t>Sumber : data primer diolah, 2020</w:t>
      </w:r>
    </w:p>
    <w:p w:rsidR="00701AAB" w:rsidRPr="007758C0" w:rsidRDefault="00CA0438" w:rsidP="00701AAB">
      <w:pPr>
        <w:spacing w:after="0" w:line="240" w:lineRule="auto"/>
        <w:ind w:left="0"/>
        <w:jc w:val="center"/>
        <w:rPr>
          <w:b/>
        </w:rPr>
      </w:pPr>
      <w:r w:rsidRPr="007758C0">
        <w:rPr>
          <w:rFonts w:eastAsia="Batang"/>
          <w:b/>
        </w:rPr>
        <w:t xml:space="preserve">Gambar 6 </w:t>
      </w:r>
      <w:r w:rsidRPr="007758C0">
        <w:rPr>
          <w:rFonts w:eastAsia="Batang"/>
          <w:b/>
        </w:rPr>
        <w:br/>
        <w:t>diagram penggunaan sumber air masyarakat pulau mandangin dalam keseharian</w:t>
      </w:r>
    </w:p>
    <w:p w:rsidR="00701AAB" w:rsidRDefault="00CA0438" w:rsidP="00701AAB">
      <w:pPr>
        <w:spacing w:after="0" w:line="240" w:lineRule="auto"/>
        <w:ind w:left="0" w:firstLine="697"/>
      </w:pPr>
      <w:r w:rsidRPr="007758C0">
        <w:rPr>
          <w:rFonts w:eastAsia="Batang"/>
        </w:rPr>
        <w:t xml:space="preserve"> </w:t>
      </w:r>
      <w:r>
        <w:rPr>
          <w:rFonts w:eastAsia="Batang"/>
        </w:rPr>
        <w:t xml:space="preserve">salah satu </w:t>
      </w:r>
      <w:r w:rsidRPr="007758C0">
        <w:rPr>
          <w:rFonts w:eastAsia="Batang"/>
        </w:rPr>
        <w:t>hal terpenting dalam kehidupan</w:t>
      </w:r>
      <w:r>
        <w:rPr>
          <w:rFonts w:eastAsia="Batang"/>
        </w:rPr>
        <w:t xml:space="preserve"> yaitu k</w:t>
      </w:r>
      <w:r w:rsidRPr="007758C0">
        <w:rPr>
          <w:rFonts w:eastAsia="Batang"/>
        </w:rPr>
        <w:t>etersediaan air</w:t>
      </w:r>
      <w:r>
        <w:rPr>
          <w:rFonts w:eastAsia="Batang"/>
        </w:rPr>
        <w:t>. Bukan</w:t>
      </w:r>
      <w:r w:rsidRPr="007758C0">
        <w:rPr>
          <w:rFonts w:eastAsia="Batang"/>
        </w:rPr>
        <w:t xml:space="preserve"> hanya bagi sektor rumah tangga, melainkan juga untuk sekor wisata. </w:t>
      </w:r>
      <w:r>
        <w:rPr>
          <w:rFonts w:eastAsia="Batang"/>
        </w:rPr>
        <w:t>Kegiatan wisata untuk menunjang fasilitas pengelolaan maupun pelayanan wisata ketersediaan air bersih sangat dipelukan</w:t>
      </w:r>
      <w:r w:rsidRPr="007758C0">
        <w:rPr>
          <w:rFonts w:eastAsia="Batang"/>
        </w:rPr>
        <w:t>. Berdasakan gambar 6 sumber air masyarakat pulau mandangin dalam keseharian,dapat diketahui bahwa banyak</w:t>
      </w:r>
      <w:r w:rsidRPr="007758C0">
        <w:t xml:space="preserve"> m</w:t>
      </w:r>
      <w:r w:rsidRPr="007758C0">
        <w:rPr>
          <w:rFonts w:eastAsia="Batang"/>
        </w:rPr>
        <w:t xml:space="preserve">asyarakat menggunkan sistem mandiri dimana dengan menggunakan  tadah hujan dan sumur  sebagai salah satu sumber air tawar yaitu sebesar 65%. Sedangkan masyarakat yang tidak tercukupi dan menggunakan sistem gabungan sebesar 35%. </w:t>
      </w:r>
      <w:r w:rsidRPr="007758C0">
        <w:t xml:space="preserve">Masyarakat pulau mandangin dalam kesehariannya menggunakan air hujan yang ditampung ketika musim penghujan. </w:t>
      </w:r>
      <w:r>
        <w:t>Air merupakan salah satu terpenting maka dari itu m</w:t>
      </w:r>
      <w:r w:rsidRPr="007758C0">
        <w:t>asyarakat mandangin sangat mengharapakan</w:t>
      </w:r>
      <w:r>
        <w:t xml:space="preserve"> fasilitas pdam agar kembali di. </w:t>
      </w:r>
      <w:r w:rsidRPr="007758C0">
        <w:t>Air bersih</w:t>
      </w:r>
      <w:r>
        <w:t xml:space="preserve"> merupakan layanan publik yang harus negara penuhi </w:t>
      </w:r>
      <w:r w:rsidRPr="007758C0">
        <w:t xml:space="preserve"> salah satu hak asasi manusia yang waji</w:t>
      </w:r>
      <w:r>
        <w:t>b dipenuhi mendasar yaitu sebanyak 60lt/orang/hari</w:t>
      </w:r>
      <w:r w:rsidRPr="007758C0">
        <w:t xml:space="preserve"> </w:t>
      </w:r>
      <w:r w:rsidR="00701AAB" w:rsidRPr="007758C0">
        <w:fldChar w:fldCharType="begin" w:fldLock="1"/>
      </w:r>
      <w:r w:rsidR="00701AAB" w:rsidRPr="007758C0">
        <w:instrText>ADDIN CSL_CITATION {"citationItems":[{"id":"ITEM-1","itemData":{"author":[{"dropping-particle":"","family":"Muh. Rasman Manafi, Achmad Fahrudin, Dietriech G. Bengen","given":"Mennofatria Boer","non-dropping-particle":"","parse-names":false,"suffix":""}],"container-title":"Jurnal Ilmu-ilmu Perairan dan Perikanan Indonesia","id":"ITEM-1","issue":"juni","issued":{"date-parts":[["2009"]]},"page":"Jilid 16, Nomor 1: 63-71","title":"APLIKASI KONSEP DAYA DUKUNG UNTUK PEMBANGUNAN BERKELANJUTAN DI PULAU KECIL (STUDI KASUS GUGUS PULAU KALEDUPA, KABUPATEN WAKATOBI)1","type":"article-journal","volume":"1"},"uris":["http://www.mendeley.com/documents/?uuid=58bb0576-77a4-4495-9c71-710c294f3e1a"]}],"mendeley":{"formattedCitation":"(Muh. Rasman Manafi, Achmad Fahrudin, Dietriech G. Bengen 2009)","manualFormatting":"(UNESCO 2002) dalam (Manafi et al, 2009)","plainTextFormattedCitation":"(Muh. Rasman Manafi, Achmad Fahrudin, Dietriech G. Bengen 2009)","previouslyFormattedCitation":"(Muh. Rasman Manafi, Achmad Fahrudin, Dietriech G. Bengen 2009)"},"properties":{"noteIndex":0},"schema":"https://github.com/citation-style-language/schema/raw/master/csl-citation.json"}</w:instrText>
      </w:r>
      <w:r w:rsidR="00701AAB" w:rsidRPr="007758C0">
        <w:fldChar w:fldCharType="separate"/>
      </w:r>
      <w:r w:rsidRPr="007758C0">
        <w:rPr>
          <w:noProof/>
        </w:rPr>
        <w:t xml:space="preserve">(unesco 2002) </w:t>
      </w:r>
      <w:r w:rsidRPr="007758C0">
        <w:rPr>
          <w:i/>
          <w:noProof/>
        </w:rPr>
        <w:t>dalam</w:t>
      </w:r>
      <w:r w:rsidRPr="007758C0">
        <w:rPr>
          <w:noProof/>
        </w:rPr>
        <w:t xml:space="preserve"> (manafi </w:t>
      </w:r>
      <w:r w:rsidRPr="007758C0">
        <w:rPr>
          <w:i/>
          <w:noProof/>
        </w:rPr>
        <w:t>et al</w:t>
      </w:r>
      <w:r w:rsidRPr="007758C0">
        <w:rPr>
          <w:noProof/>
        </w:rPr>
        <w:t>, 2009)</w:t>
      </w:r>
      <w:r w:rsidR="00701AAB" w:rsidRPr="007758C0">
        <w:fldChar w:fldCharType="end"/>
      </w:r>
      <w:r w:rsidRPr="007758C0">
        <w:t xml:space="preserve">. </w:t>
      </w:r>
    </w:p>
    <w:p w:rsidR="00701AAB" w:rsidRPr="007758C0" w:rsidRDefault="00CA0438" w:rsidP="00701AAB">
      <w:pPr>
        <w:spacing w:after="0" w:line="240" w:lineRule="auto"/>
        <w:ind w:left="0" w:firstLine="697"/>
      </w:pPr>
      <w:r w:rsidRPr="007758C0">
        <w:t xml:space="preserve">Selain ketersediaan air, sarana transportasi sangat penting untuk mencapai suatu objek wisata, transportasi juga akan menjadi pertimbangan bagi sesorang untuk mengunjungi suatu tempat wisata. Sarana transportasi yang dimaksud adalah tranportasi darat dan laut . Secara umum ketersediaan sarana transportasi laut untuk mendukung kelancaran kegiatan wisata pulau mandangin sangat minim. Sarana angkutan laut yang digunakan adalah sarana transportasi non-reguler, yakni perahu motor milik nelayan yang tidak setiap hari melayani angkutan penumpang dan juga </w:t>
      </w:r>
      <w:r w:rsidRPr="007758C0">
        <w:lastRenderedPageBreak/>
        <w:t>terbatas dengan waktu. Keterbatasan sarana angkutan laut tersebut merupakan salah satu permasalahan yang dapat menghambat kegiatan wisata. Kondisi ini juga  berbeda dengan sarana angkutan darat yang digunakan oleh wisatawan dari tempat asal kepelabuhan penyebrangan yang tersedia setiap saat. Pulau mandangin saat ini cukup berkembang dengan seiringnya waktu sudah ada transportasi darat berupa becak motor  yang sebelumnya hanya ada sepeda motor sebagai kendaraan pribadi dengan adanya ini sangat bermanfaat nantinya sebagai mode transportasi umum untuk membantu para wisatawan berwisata di pulau mandangin.</w:t>
      </w:r>
    </w:p>
    <w:p w:rsidR="00701AAB" w:rsidRDefault="00CA0438" w:rsidP="00701AAB">
      <w:pPr>
        <w:pStyle w:val="ListParagraph"/>
        <w:spacing w:after="0" w:line="240" w:lineRule="auto"/>
        <w:ind w:left="0" w:firstLine="810"/>
        <w:jc w:val="both"/>
        <w:rPr>
          <w:rFonts w:ascii="Arial" w:hAnsi="Arial" w:cs="Arial"/>
          <w:sz w:val="22"/>
        </w:rPr>
      </w:pPr>
      <w:r w:rsidRPr="0089115F">
        <w:rPr>
          <w:rFonts w:ascii="Arial" w:hAnsi="Arial" w:cs="Arial"/>
          <w:sz w:val="22"/>
        </w:rPr>
        <w:t xml:space="preserve">Keaslian dan keasrian alam dapat terjaga dengan tidak membangun fasilitas kegiatan wisata yang merusak dan mengubah lingkungan (yulianda,2019) penginapan merupakan salah satu fasilitas yang tidak dianjurkan dibangun seperdi hotel, namun lebih bersifat ramah lingkungan, tradisional. Pengembangan </w:t>
      </w:r>
      <w:r w:rsidRPr="0089115F">
        <w:rPr>
          <w:rFonts w:ascii="Arial" w:hAnsi="Arial" w:cs="Arial"/>
          <w:i/>
          <w:sz w:val="22"/>
        </w:rPr>
        <w:t xml:space="preserve">home stay </w:t>
      </w:r>
      <w:r w:rsidRPr="0089115F">
        <w:rPr>
          <w:rFonts w:ascii="Arial" w:hAnsi="Arial" w:cs="Arial"/>
          <w:sz w:val="22"/>
        </w:rPr>
        <w:t xml:space="preserve">di rumah masyarakat dapat menjadikan salah satu alternatif hal ini juga melihat lahan terbuka di pulau mandangin hanya 28,6% atau 38,6 ha </w:t>
      </w:r>
      <w:r w:rsidR="00701AAB" w:rsidRPr="0089115F">
        <w:rPr>
          <w:rFonts w:ascii="Arial" w:hAnsi="Arial" w:cs="Arial"/>
          <w:sz w:val="22"/>
        </w:rPr>
        <w:fldChar w:fldCharType="begin" w:fldLock="1"/>
      </w:r>
      <w:r w:rsidR="00701AAB" w:rsidRPr="0089115F">
        <w:rPr>
          <w:rFonts w:ascii="Arial" w:hAnsi="Arial" w:cs="Arial"/>
          <w:sz w:val="22"/>
        </w:rPr>
        <w:instrText>ADDIN CSL_CITATION {"citationItems":[{"id":"ITEM-1","itemData":{"author":[{"dropping-particle":"","family":"Muhsoni","given":"Firman Farid","non-dropping-particle":"","parse-names":false,"suffix":""}],"container-title":"Prosiding Seminar Nasional Kelautan 2016","id":"ITEM-1","issue":"Juli","issued":{"date-parts":[["2016"]]},"page":"1-9","title":"Kesesuaian ekowisata selam di pulau mandangin kabupaten sampang","type":"article-journal"},"uris":["http://www.mendeley.com/documents/?uuid=7a507c3e-3772-4579-a72f-8445e14dff06"]}],"mendeley":{"formattedCitation":"(Muhsoni 2016)","manualFormatting":"(Muhsoni, 2016)","plainTextFormattedCitation":"(Muhsoni 2016)","previouslyFormattedCitation":"(Muhsoni 2016)"},"properties":{"noteIndex":0},"schema":"https://github.com/citation-style-language/schema/raw/master/csl-citation.json"}</w:instrText>
      </w:r>
      <w:r w:rsidR="00701AAB" w:rsidRPr="0089115F">
        <w:rPr>
          <w:rFonts w:ascii="Arial" w:hAnsi="Arial" w:cs="Arial"/>
          <w:sz w:val="22"/>
        </w:rPr>
        <w:fldChar w:fldCharType="separate"/>
      </w:r>
      <w:r w:rsidRPr="0089115F">
        <w:rPr>
          <w:rFonts w:ascii="Arial" w:hAnsi="Arial" w:cs="Arial"/>
          <w:noProof/>
          <w:sz w:val="22"/>
        </w:rPr>
        <w:t>(muhsoni, 2016)</w:t>
      </w:r>
      <w:r w:rsidR="00701AAB" w:rsidRPr="0089115F">
        <w:rPr>
          <w:rFonts w:ascii="Arial" w:hAnsi="Arial" w:cs="Arial"/>
          <w:sz w:val="22"/>
        </w:rPr>
        <w:fldChar w:fldCharType="end"/>
      </w:r>
      <w:r w:rsidRPr="0089115F">
        <w:rPr>
          <w:rFonts w:ascii="Arial" w:hAnsi="Arial" w:cs="Arial"/>
          <w:sz w:val="22"/>
        </w:rPr>
        <w:t>.</w:t>
      </w:r>
    </w:p>
    <w:p w:rsidR="007B2714" w:rsidRDefault="007B2714" w:rsidP="00701AAB">
      <w:pPr>
        <w:pStyle w:val="ListParagraph"/>
        <w:spacing w:after="0" w:line="240" w:lineRule="auto"/>
        <w:ind w:left="0" w:firstLine="810"/>
        <w:jc w:val="both"/>
        <w:rPr>
          <w:rFonts w:ascii="Arial" w:hAnsi="Arial" w:cs="Arial"/>
          <w:sz w:val="22"/>
        </w:rPr>
      </w:pPr>
    </w:p>
    <w:p w:rsidR="007B2714" w:rsidRDefault="007B2714" w:rsidP="00701AAB">
      <w:pPr>
        <w:pStyle w:val="ListParagraph"/>
        <w:spacing w:after="0" w:line="240" w:lineRule="auto"/>
        <w:ind w:left="0" w:firstLine="810"/>
        <w:jc w:val="both"/>
        <w:rPr>
          <w:rFonts w:ascii="Arial" w:hAnsi="Arial" w:cs="Arial"/>
          <w:sz w:val="22"/>
        </w:rPr>
      </w:pPr>
    </w:p>
    <w:p w:rsidR="007B2714" w:rsidRPr="0089115F" w:rsidRDefault="007B2714" w:rsidP="00701AAB">
      <w:pPr>
        <w:pStyle w:val="ListParagraph"/>
        <w:spacing w:after="0" w:line="240" w:lineRule="auto"/>
        <w:ind w:left="0" w:firstLine="810"/>
        <w:jc w:val="both"/>
        <w:rPr>
          <w:rFonts w:ascii="Arial" w:hAnsi="Arial" w:cs="Arial"/>
          <w:sz w:val="22"/>
        </w:rPr>
      </w:pPr>
    </w:p>
    <w:p w:rsidR="00701AAB" w:rsidRPr="007758C0" w:rsidRDefault="00701AAB" w:rsidP="00701AAB">
      <w:pPr>
        <w:spacing w:after="0" w:line="240" w:lineRule="auto"/>
        <w:ind w:left="0"/>
        <w:jc w:val="center"/>
      </w:pPr>
      <w:r w:rsidRPr="007758C0">
        <w:rPr>
          <w:noProof/>
        </w:rPr>
        <w:drawing>
          <wp:inline distT="0" distB="0" distL="0" distR="0" wp14:anchorId="15E54671" wp14:editId="17CC29B5">
            <wp:extent cx="2538095" cy="1256030"/>
            <wp:effectExtent l="0" t="0" r="14605" b="127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1AAB" w:rsidRPr="007758C0" w:rsidRDefault="00CA0438" w:rsidP="00701AAB">
      <w:pPr>
        <w:spacing w:after="0" w:line="240" w:lineRule="auto"/>
        <w:ind w:left="0"/>
        <w:jc w:val="center"/>
        <w:rPr>
          <w:i/>
        </w:rPr>
      </w:pPr>
      <w:r w:rsidRPr="007758C0">
        <w:rPr>
          <w:i/>
        </w:rPr>
        <w:t>Sumber : data primer diolah, 2020</w:t>
      </w:r>
    </w:p>
    <w:p w:rsidR="00701AAB" w:rsidRPr="007758C0" w:rsidRDefault="00CA0438" w:rsidP="00701AAB">
      <w:pPr>
        <w:spacing w:after="0" w:line="240" w:lineRule="auto"/>
        <w:ind w:left="0"/>
        <w:jc w:val="center"/>
        <w:rPr>
          <w:rFonts w:eastAsia="Batang"/>
          <w:b/>
        </w:rPr>
      </w:pPr>
      <w:r w:rsidRPr="007758C0">
        <w:rPr>
          <w:rFonts w:eastAsia="Batang"/>
          <w:b/>
        </w:rPr>
        <w:t>Gambar 7</w:t>
      </w:r>
      <w:r w:rsidRPr="007758C0">
        <w:rPr>
          <w:rFonts w:eastAsia="Batang"/>
          <w:b/>
        </w:rPr>
        <w:br/>
        <w:t>diagram ketersediaan sewa tempat tinggal</w:t>
      </w:r>
    </w:p>
    <w:p w:rsidR="00701AAB" w:rsidRPr="007758C0" w:rsidRDefault="00CA0438" w:rsidP="00701AAB">
      <w:pPr>
        <w:spacing w:after="0" w:line="240" w:lineRule="auto"/>
        <w:ind w:left="0" w:firstLine="686"/>
        <w:rPr>
          <w:rFonts w:eastAsia="Batang"/>
        </w:rPr>
      </w:pPr>
      <w:r w:rsidRPr="007758C0">
        <w:rPr>
          <w:rFonts w:eastAsia="Batang"/>
        </w:rPr>
        <w:t xml:space="preserve"> berdasakan gambar 7 diagram ketersediaan masyarakat dalam sewa</w:t>
      </w:r>
      <w:r w:rsidRPr="007758C0">
        <w:t xml:space="preserve"> tempat tinggal</w:t>
      </w:r>
      <w:r w:rsidRPr="007758C0">
        <w:rPr>
          <w:rFonts w:eastAsia="Batang"/>
        </w:rPr>
        <w:t xml:space="preserve"> diketahui bahwa banyak masyarakat yang bersedia untuk rumahnya disewakan atau dijadikan </w:t>
      </w:r>
      <w:r w:rsidRPr="007758C0">
        <w:rPr>
          <w:rFonts w:eastAsia="Batang"/>
          <w:i/>
        </w:rPr>
        <w:t>home stay</w:t>
      </w:r>
      <w:r w:rsidRPr="007758C0">
        <w:rPr>
          <w:rFonts w:eastAsia="Batang"/>
        </w:rPr>
        <w:t xml:space="preserve"> bagi para wisatawan yaitu sebesar 61%. Sedangkan masyarakat yang tidak bersedia untuk menyewakan</w:t>
      </w:r>
      <w:r w:rsidRPr="007758C0">
        <w:t xml:space="preserve"> t</w:t>
      </w:r>
      <w:r w:rsidRPr="007758C0">
        <w:rPr>
          <w:rFonts w:eastAsia="Batang"/>
        </w:rPr>
        <w:t xml:space="preserve">empat tinggal sebesar 39%. Pemanfaatan rumah warga sebagai penginapan akan memberikan keuntunga bagi penduduk lokal secara langsung serta wisatawan lebih mengenal budaya, alam wilayah tersebut. </w:t>
      </w:r>
      <w:r w:rsidRPr="007758C0">
        <w:t xml:space="preserve">Masyarakat mandangin yang tidak bersedia berasalan fasilitas yang dimilki tidak lengkap, seperti halnya mck yang masih menggunakan sistem tradisional. </w:t>
      </w:r>
    </w:p>
    <w:p w:rsidR="00701AAB" w:rsidRPr="007758C0" w:rsidRDefault="00701AAB" w:rsidP="00701AAB">
      <w:pPr>
        <w:spacing w:after="0" w:line="240" w:lineRule="auto"/>
        <w:ind w:left="0"/>
      </w:pPr>
    </w:p>
    <w:p w:rsidR="00701AAB" w:rsidRPr="007758C0" w:rsidRDefault="00701AAB" w:rsidP="00701AAB">
      <w:pPr>
        <w:spacing w:after="0" w:line="240" w:lineRule="auto"/>
        <w:ind w:left="0"/>
        <w:jc w:val="center"/>
      </w:pPr>
      <w:r w:rsidRPr="007758C0">
        <w:rPr>
          <w:noProof/>
        </w:rPr>
        <w:drawing>
          <wp:inline distT="0" distB="0" distL="0" distR="0" wp14:anchorId="0E68B144" wp14:editId="61652D22">
            <wp:extent cx="2475230" cy="1368425"/>
            <wp:effectExtent l="0" t="0" r="1270" b="317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1AAB" w:rsidRPr="007758C0" w:rsidRDefault="00CA0438" w:rsidP="00701AAB">
      <w:pPr>
        <w:spacing w:after="0" w:line="240" w:lineRule="auto"/>
        <w:ind w:left="0"/>
        <w:jc w:val="center"/>
        <w:rPr>
          <w:i/>
        </w:rPr>
      </w:pPr>
      <w:r w:rsidRPr="007758C0">
        <w:rPr>
          <w:i/>
        </w:rPr>
        <w:t>Sumber : data primer diolah, 2020</w:t>
      </w:r>
    </w:p>
    <w:p w:rsidR="00701AAB" w:rsidRPr="007758C0" w:rsidRDefault="00CA0438" w:rsidP="00701AAB">
      <w:pPr>
        <w:spacing w:after="0" w:line="240" w:lineRule="auto"/>
        <w:ind w:left="0"/>
        <w:jc w:val="center"/>
        <w:rPr>
          <w:rFonts w:eastAsia="Batang"/>
          <w:b/>
        </w:rPr>
      </w:pPr>
      <w:r w:rsidRPr="007758C0">
        <w:rPr>
          <w:rFonts w:eastAsia="Batang"/>
          <w:b/>
        </w:rPr>
        <w:t>Gambar 8</w:t>
      </w:r>
    </w:p>
    <w:p w:rsidR="00701AAB" w:rsidRPr="007758C0" w:rsidRDefault="00CA0438" w:rsidP="00701AAB">
      <w:pPr>
        <w:spacing w:after="0" w:line="240" w:lineRule="auto"/>
        <w:ind w:left="0"/>
        <w:jc w:val="center"/>
        <w:rPr>
          <w:rFonts w:eastAsia="Batang"/>
          <w:b/>
        </w:rPr>
      </w:pPr>
      <w:r w:rsidRPr="007758C0">
        <w:rPr>
          <w:rFonts w:eastAsia="Batang"/>
          <w:b/>
        </w:rPr>
        <w:t>Diagram tingkat kepercayaan antar masyarakat pulau mandangin</w:t>
      </w:r>
    </w:p>
    <w:p w:rsidR="00701AAB" w:rsidRPr="007758C0" w:rsidRDefault="00CA0438" w:rsidP="00701AAB">
      <w:pPr>
        <w:spacing w:line="240" w:lineRule="auto"/>
        <w:ind w:firstLine="697"/>
        <w:rPr>
          <w:color w:val="auto"/>
        </w:rPr>
      </w:pPr>
      <w:r w:rsidRPr="007758C0">
        <w:rPr>
          <w:rFonts w:eastAsia="Calibri"/>
        </w:rPr>
        <w:t xml:space="preserve">Berdasakan gambar 8 diagram  tingkat kepercayaan antar masyarakat pulau mandangin dalam keseharian,dapat diketahui bahwa banyak masyarakat 100% saling percaya. </w:t>
      </w:r>
      <w:r w:rsidRPr="007758C0">
        <w:t>Kepercayaan dalam suatu masyarakat baik kepercayaan masyarakat dengan masyarakat lainnya atau masyarakat dengan pemerintah setempat sangatlah dibutuhkan dalam pembangunan suatu program terutama dalam pengembangan potensi ekowisata di pulau mandangin. Kepercayaan merupakan modal awal yang harus dibangun dalam tatanan masyarakat. Sebab tanpa adanya kepercayaan masyarakat akan sulit rasanya melakukan program yang akan diterapkan di daerah tersebut.</w:t>
      </w:r>
    </w:p>
    <w:p w:rsidR="00701AAB" w:rsidRPr="007758C0" w:rsidRDefault="00CA0438" w:rsidP="00701AAB">
      <w:pPr>
        <w:pStyle w:val="Heading1"/>
        <w:rPr>
          <w:color w:val="auto"/>
        </w:rPr>
      </w:pPr>
      <w:bookmarkStart w:id="21" w:name="_Toc39038198"/>
      <w:r w:rsidRPr="007758C0">
        <w:rPr>
          <w:color w:val="auto"/>
        </w:rPr>
        <w:lastRenderedPageBreak/>
        <w:t>Penutup</w:t>
      </w:r>
      <w:bookmarkEnd w:id="21"/>
    </w:p>
    <w:p w:rsidR="00701AAB" w:rsidRPr="00D46F60" w:rsidRDefault="00CA0438" w:rsidP="00701AAB">
      <w:pPr>
        <w:spacing w:line="240" w:lineRule="auto"/>
        <w:ind w:left="0" w:firstLine="720"/>
      </w:pPr>
      <w:r w:rsidRPr="00D46F60">
        <w:t xml:space="preserve">Daya dukung kawasan pulau mandangin pada stasiun pasir putih sebanyak 480 orang/hari sedangkan daya dukung kawasan di candin dapat menampung jumlah wisatawan sebanyak sebanyak 1136 </w:t>
      </w:r>
      <w:r>
        <w:t xml:space="preserve">orang/hari. Daya dukung ekonomi pada ekowisata di pulau mandangin responden sebanyak </w:t>
      </w:r>
      <w:r w:rsidRPr="00D46F60">
        <w:rPr>
          <w:rFonts w:eastAsia="Calibri"/>
        </w:rPr>
        <w:t xml:space="preserve">68% </w:t>
      </w:r>
      <w:r>
        <w:rPr>
          <w:rFonts w:eastAsia="Calibri"/>
        </w:rPr>
        <w:t xml:space="preserve">menilai bahwa ekowisata akan memberikan keuntungan  kepada masyarakat lokal, salah satunya </w:t>
      </w:r>
      <w:r w:rsidRPr="00D46F60">
        <w:rPr>
          <w:rFonts w:eastAsia="Calibri"/>
        </w:rPr>
        <w:t xml:space="preserve">akan </w:t>
      </w:r>
      <w:r>
        <w:rPr>
          <w:rFonts w:eastAsia="Calibri"/>
        </w:rPr>
        <w:t xml:space="preserve">ada </w:t>
      </w:r>
      <w:r w:rsidRPr="00D46F60">
        <w:rPr>
          <w:rFonts w:eastAsia="Calibri"/>
        </w:rPr>
        <w:t>peningkatan pendapatan. Terbuk</w:t>
      </w:r>
      <w:r>
        <w:rPr>
          <w:rFonts w:eastAsia="Calibri"/>
        </w:rPr>
        <w:t>anya lapangan pekerjaan, sektor-</w:t>
      </w:r>
      <w:r w:rsidRPr="00D46F60">
        <w:rPr>
          <w:rFonts w:eastAsia="Calibri"/>
        </w:rPr>
        <w:t xml:space="preserve">sektor usaha yang maju akan mengangkat perekonomian di pulau mandangin. </w:t>
      </w:r>
      <w:r w:rsidRPr="00D46F60">
        <w:t>Daya dukung sosial budaya, dalam tingkat penerimaan masyarakat terhadap keberadaan ekowisata pulau mandangin cukup setuju dan menerima adanya ekowisata. Saran yang dapat diberikan adanya sosialisai atau edukasi kepada masyarakat pulau mandangin tentang potensi-potensi yang terdapat di pulau mandangin dan tentang ekowisata sehingga akan memberikan manfaat pada masyarakt secara keberlanjutan</w:t>
      </w:r>
      <w:r>
        <w:t xml:space="preserve"> serta pemerintah lebih memfokuskan pada pendekatan masyarakat dan pengembangan sarana dan prasarana yang menujang kegiatan pariwisata. Penerapan peraturan daerah (perda) lebih berlajut sbagai dasar hokum dalam pengelolaan kawasan dan lingkungan pulau mandangin. </w:t>
      </w:r>
      <w:r w:rsidRPr="00D46F60">
        <w:t xml:space="preserve">Pelibatan masyarakat dalam tahap perencanaan maupun tahap pengawasan dalam program pembangunan desa, supaya masyarakat dapat mengetahui dan dapat berkontribusi penuh serta dapat berjalan lebih baik apabila program yang direncanakan sesuai dengan kebutuhan masyarakat </w:t>
      </w:r>
      <w:r>
        <w:t xml:space="preserve"> </w:t>
      </w:r>
      <w:r w:rsidRPr="00D46F60">
        <w:t>pulau mandangin serta potensi yang ada di pulau mandangin.</w:t>
      </w:r>
      <w:r>
        <w:t xml:space="preserve"> Melakukan kajian komperhensif untuk melakukan penilaian terhadap pemanfaatan sumberdaya pesisir.</w:t>
      </w:r>
    </w:p>
    <w:p w:rsidR="00701AAB" w:rsidRPr="003A68FD" w:rsidRDefault="00CA0438" w:rsidP="00C77DE1">
      <w:pPr>
        <w:pStyle w:val="Heading1"/>
        <w:tabs>
          <w:tab w:val="left" w:pos="3330"/>
        </w:tabs>
      </w:pPr>
      <w:bookmarkStart w:id="22" w:name="_Toc39038199"/>
      <w:r w:rsidRPr="003A68FD">
        <w:t>Ucapan terima kasih</w:t>
      </w:r>
      <w:bookmarkEnd w:id="18"/>
      <w:bookmarkEnd w:id="22"/>
      <w:r>
        <w:tab/>
      </w:r>
    </w:p>
    <w:p w:rsidR="00701AAB" w:rsidRDefault="00CA0438" w:rsidP="00701AAB">
      <w:pPr>
        <w:spacing w:after="0" w:line="240" w:lineRule="auto"/>
        <w:rPr>
          <w:rStyle w:val="CharAttribute0"/>
          <w:rFonts w:ascii="Arial" w:eastAsia="Batang"/>
        </w:rPr>
      </w:pPr>
      <w:r w:rsidRPr="00F71932">
        <w:tab/>
      </w:r>
      <w:r w:rsidR="00C05DCF">
        <w:rPr>
          <w:rStyle w:val="CharAttribute0"/>
          <w:rFonts w:ascii="Arial" w:eastAsia="Batang"/>
        </w:rPr>
        <w:t>P</w:t>
      </w:r>
      <w:r w:rsidRPr="00F71932">
        <w:rPr>
          <w:rStyle w:val="CharAttribute0"/>
          <w:rFonts w:ascii="Arial" w:eastAsia="Batang"/>
        </w:rPr>
        <w:t>uji syukur alhamdulillah</w:t>
      </w:r>
      <w:r w:rsidRPr="00F71932">
        <w:rPr>
          <w:rStyle w:val="CharAttribute0"/>
          <w:rFonts w:ascii="Arial" w:eastAsia="Batang"/>
          <w:color w:val="FFFFFF"/>
        </w:rPr>
        <w:t>m</w:t>
      </w:r>
      <w:r w:rsidRPr="00F71932">
        <w:rPr>
          <w:rStyle w:val="CharAttribute0"/>
          <w:rFonts w:ascii="Arial" w:eastAsia="Batang"/>
        </w:rPr>
        <w:t>penulis</w:t>
      </w:r>
      <w:r w:rsidRPr="00F71932">
        <w:rPr>
          <w:rStyle w:val="CharAttribute0"/>
          <w:rFonts w:ascii="Arial" w:eastAsia="Batang"/>
          <w:color w:val="FFFFFF"/>
        </w:rPr>
        <w:t>m</w:t>
      </w:r>
      <w:r w:rsidR="00C05DCF">
        <w:rPr>
          <w:rStyle w:val="CharAttribute0"/>
          <w:rFonts w:ascii="Arial" w:eastAsia="Batang"/>
        </w:rPr>
        <w:t>panjatkan kehadirat A</w:t>
      </w:r>
      <w:r w:rsidRPr="00F71932">
        <w:rPr>
          <w:rStyle w:val="CharAttribute0"/>
          <w:rFonts w:ascii="Arial" w:eastAsia="Batang"/>
        </w:rPr>
        <w:t xml:space="preserve">llah swt. Penulis mengucapkan terima kasih yang sebesar-besarnya kepada semua pihak yang telah membantu terutama orang tua dan juga dosen pembimbing skripsi ibu </w:t>
      </w:r>
      <w:r w:rsidR="00C05DCF">
        <w:rPr>
          <w:rFonts w:eastAsia="Times New Roman"/>
        </w:rPr>
        <w:t>Dr. Mardiyah hayati, S.P., MP</w:t>
      </w:r>
      <w:r w:rsidRPr="00F71932">
        <w:rPr>
          <w:rStyle w:val="CharAttribute0"/>
          <w:rFonts w:ascii="Arial" w:eastAsia="Batang"/>
        </w:rPr>
        <w:t xml:space="preserve"> dosen pembimbing seminar serta ibu</w:t>
      </w:r>
      <w:r w:rsidR="00C05DCF">
        <w:rPr>
          <w:rStyle w:val="CharAttribute0"/>
          <w:rFonts w:ascii="Arial" w:eastAsia="Batang"/>
        </w:rPr>
        <w:t xml:space="preserve"> </w:t>
      </w:r>
      <w:r w:rsidR="00C05DCF">
        <w:t>DR.Elys F</w:t>
      </w:r>
      <w:r w:rsidRPr="00F71932">
        <w:t>auziy</w:t>
      </w:r>
      <w:r w:rsidR="00C05DCF">
        <w:t>ah, S.P., M.P</w:t>
      </w:r>
      <w:r w:rsidRPr="00F71932">
        <w:rPr>
          <w:rStyle w:val="CharAttribute0"/>
          <w:rFonts w:ascii="Arial" w:eastAsia="Batang"/>
        </w:rPr>
        <w:t xml:space="preserve"> dan dosen penguji skripsi b</w:t>
      </w:r>
      <w:r w:rsidRPr="00F71932">
        <w:t xml:space="preserve">apak </w:t>
      </w:r>
      <w:r w:rsidR="00C05DCF">
        <w:rPr>
          <w:rStyle w:val="CharAttribute0"/>
          <w:rFonts w:ascii="Arial" w:eastAsia="Batang"/>
        </w:rPr>
        <w:t>Andrie Kisroh Sunyigono S.P., M.P., PH.D</w:t>
      </w:r>
      <w:r w:rsidRPr="00F71932">
        <w:rPr>
          <w:rStyle w:val="CharAttribute0"/>
          <w:rFonts w:ascii="Arial" w:eastAsia="Batang"/>
        </w:rPr>
        <w:t xml:space="preserve"> yang telah membantu dalam penyelesaian skripsi ini.</w:t>
      </w:r>
    </w:p>
    <w:p w:rsidR="00701AAB" w:rsidRPr="00F71932" w:rsidRDefault="00701AAB" w:rsidP="00701AAB">
      <w:pPr>
        <w:spacing w:after="0" w:line="240" w:lineRule="auto"/>
      </w:pPr>
    </w:p>
    <w:p w:rsidR="00701AAB" w:rsidRPr="00922174" w:rsidRDefault="00CA0438" w:rsidP="00701AAB">
      <w:pPr>
        <w:pStyle w:val="Heading1"/>
        <w:ind w:left="0" w:right="0"/>
        <w:jc w:val="both"/>
      </w:pPr>
      <w:bookmarkStart w:id="23" w:name="_Toc39038200"/>
      <w:r w:rsidRPr="00922174">
        <w:t>Daftar pustaka</w:t>
      </w:r>
      <w:bookmarkEnd w:id="23"/>
    </w:p>
    <w:p w:rsidR="00701AAB" w:rsidRPr="00D41683" w:rsidRDefault="00701AAB" w:rsidP="00701AAB">
      <w:pPr>
        <w:widowControl w:val="0"/>
        <w:autoSpaceDE w:val="0"/>
        <w:autoSpaceDN w:val="0"/>
        <w:adjustRightInd w:val="0"/>
        <w:spacing w:after="0" w:line="240" w:lineRule="auto"/>
        <w:ind w:left="480" w:hanging="480"/>
        <w:rPr>
          <w:noProof/>
          <w:szCs w:val="24"/>
        </w:rPr>
      </w:pPr>
      <w:r w:rsidRPr="00922174">
        <w:rPr>
          <w:rFonts w:eastAsia="Calibri"/>
          <w:color w:val="000000" w:themeColor="text1"/>
        </w:rPr>
        <w:fldChar w:fldCharType="begin" w:fldLock="1"/>
      </w:r>
      <w:r w:rsidRPr="00922174">
        <w:rPr>
          <w:color w:val="000000" w:themeColor="text1"/>
        </w:rPr>
        <w:instrText xml:space="preserve">ADDIN Mendeley Bibliography CSL_BIBLIOGRAPHY </w:instrText>
      </w:r>
      <w:r w:rsidRPr="00922174">
        <w:rPr>
          <w:rFonts w:eastAsia="Calibri"/>
          <w:color w:val="000000" w:themeColor="text1"/>
        </w:rPr>
        <w:fldChar w:fldCharType="separate"/>
      </w:r>
      <w:r w:rsidR="00C05DCF" w:rsidRPr="00D41683">
        <w:rPr>
          <w:noProof/>
          <w:szCs w:val="24"/>
        </w:rPr>
        <w:t xml:space="preserve">Aji, Riswandha Risang, Retno Widodo Dwi Pramono, Dan Dwita Hadi Rahmi. 2018. </w:t>
      </w:r>
      <w:r w:rsidR="00C05DCF" w:rsidRPr="00D37B15">
        <w:rPr>
          <w:i/>
          <w:noProof/>
          <w:szCs w:val="24"/>
        </w:rPr>
        <w:t>“Kontribusi Sektor Pariwisata Terhadap Ekonomi Wilayah Di Provinsi Jawa Timur.”</w:t>
      </w:r>
      <w:r w:rsidR="00C05DCF" w:rsidRPr="00D41683">
        <w:rPr>
          <w:noProof/>
          <w:szCs w:val="24"/>
        </w:rPr>
        <w:t xml:space="preserve"> </w:t>
      </w:r>
      <w:r w:rsidR="00C05DCF" w:rsidRPr="00D41683">
        <w:rPr>
          <w:i/>
          <w:iCs/>
          <w:noProof/>
          <w:szCs w:val="24"/>
        </w:rPr>
        <w:t>Jurnal Planoearth</w:t>
      </w:r>
      <w:r w:rsidR="00C05DCF" w:rsidRPr="00D41683">
        <w:rPr>
          <w:noProof/>
          <w:szCs w:val="24"/>
        </w:rPr>
        <w:t xml:space="preserve"> 3(2): 57.</w:t>
      </w:r>
      <w:bookmarkStart w:id="24" w:name="_GoBack"/>
      <w:bookmarkEnd w:id="24"/>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Asmin, Ferdinal. 2013. </w:t>
      </w:r>
      <w:r w:rsidRPr="00D37B15">
        <w:rPr>
          <w:i/>
          <w:noProof/>
          <w:szCs w:val="24"/>
        </w:rPr>
        <w:t>“Ekowisata Dan Pembangunan Berkelanjutan (Dimulai Dari Konsep Sederhana).</w:t>
      </w:r>
      <w:r w:rsidRPr="00D41683">
        <w:rPr>
          <w:noProof/>
          <w:szCs w:val="24"/>
        </w:rPr>
        <w:t xml:space="preserve">” </w:t>
      </w:r>
      <w:r w:rsidRPr="00D41683">
        <w:rPr>
          <w:i/>
          <w:iCs/>
          <w:noProof/>
          <w:szCs w:val="24"/>
        </w:rPr>
        <w:t>Journal Of Chemical Information And Modeling</w:t>
      </w:r>
      <w:r w:rsidRPr="00D41683">
        <w:rPr>
          <w:noProof/>
          <w:szCs w:val="24"/>
        </w:rPr>
        <w:t xml:space="preserve"> 53(9): 1689–99.</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Dias Satria. 2009.</w:t>
      </w:r>
      <w:r w:rsidRPr="00D37B15">
        <w:rPr>
          <w:i/>
          <w:noProof/>
          <w:szCs w:val="24"/>
        </w:rPr>
        <w:t xml:space="preserve"> “Strategi Pengembangan Ekowisata.”</w:t>
      </w:r>
      <w:r w:rsidRPr="00D41683">
        <w:rPr>
          <w:noProof/>
          <w:szCs w:val="24"/>
        </w:rPr>
        <w:t xml:space="preserve"> </w:t>
      </w:r>
      <w:r w:rsidRPr="00D41683">
        <w:rPr>
          <w:i/>
          <w:iCs/>
          <w:noProof/>
          <w:szCs w:val="24"/>
        </w:rPr>
        <w:t>Journal Of Indonesian Applied Economics,</w:t>
      </w:r>
      <w:r w:rsidRPr="00D41683">
        <w:rPr>
          <w:noProof/>
          <w:szCs w:val="24"/>
        </w:rPr>
        <w:t xml:space="preserve"> 3(Mei): 37–47.</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Fitari, Yessi, Dan Samsul Ma’rif. 2017. </w:t>
      </w:r>
      <w:r w:rsidRPr="00D37B15">
        <w:rPr>
          <w:i/>
          <w:noProof/>
          <w:szCs w:val="24"/>
        </w:rPr>
        <w:t xml:space="preserve">“Manfaat Pengembangan Desa Wisata Wonolopo Terhadap Kondisi Sosial, Ekonomi Dan Lingkungan Masyarakat Lokal.” </w:t>
      </w:r>
      <w:r w:rsidRPr="00D41683">
        <w:rPr>
          <w:i/>
          <w:iCs/>
          <w:noProof/>
          <w:szCs w:val="24"/>
        </w:rPr>
        <w:t>Jurnal Wilayah Dan Lingkungan</w:t>
      </w:r>
      <w:r w:rsidRPr="00D41683">
        <w:rPr>
          <w:noProof/>
          <w:szCs w:val="24"/>
        </w:rPr>
        <w:t xml:space="preserve"> 5(1): 29.</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Ketjulan, Romy. 2010.</w:t>
      </w:r>
      <w:r w:rsidRPr="00D37B15">
        <w:rPr>
          <w:i/>
          <w:noProof/>
          <w:szCs w:val="24"/>
        </w:rPr>
        <w:t xml:space="preserve"> “Analisis Kesesuaian Dan Daya Dukung Ekowisata Bahari Pulau Hari Kecamatan Laonti Kabupaten Konawe Selatan Provinsi Sulawesi Tenggara.” </w:t>
      </w:r>
      <w:r w:rsidRPr="00D41683">
        <w:rPr>
          <w:i/>
          <w:iCs/>
          <w:noProof/>
          <w:szCs w:val="24"/>
        </w:rPr>
        <w:t>Thesis,</w:t>
      </w:r>
      <w:r w:rsidRPr="00D41683">
        <w:rPr>
          <w:noProof/>
          <w:szCs w:val="24"/>
        </w:rPr>
        <w:t>.</w:t>
      </w:r>
      <w:r w:rsidRPr="008A3868">
        <w:t xml:space="preserve"> </w:t>
      </w:r>
      <w:r>
        <w:t>Program Pasca Sarjana . Institut Pertanian Bogor.</w:t>
      </w:r>
    </w:p>
    <w:p w:rsidR="00701AAB"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Kusumastuti, Anisa Hapsari, Dan Adjie Pamungkas. 2018. </w:t>
      </w:r>
      <w:r w:rsidRPr="00D37B15">
        <w:rPr>
          <w:i/>
          <w:noProof/>
          <w:szCs w:val="24"/>
        </w:rPr>
        <w:t xml:space="preserve">“Identifikasi Potensi Dan Permasalahan Daya Dukung Lingkungan Berdasarkan Aspek Daya Dukung Fisik, Daya Dukung Ekologis, Dan Daya Dukung Sosial Pada Pantai Baron, Kabupaten Gunungkidul, Yogyakarta.” </w:t>
      </w:r>
      <w:r w:rsidRPr="00D41683">
        <w:rPr>
          <w:i/>
          <w:iCs/>
          <w:noProof/>
          <w:szCs w:val="24"/>
        </w:rPr>
        <w:t>Jurnal Teknik Its</w:t>
      </w:r>
      <w:r w:rsidRPr="00D41683">
        <w:rPr>
          <w:noProof/>
          <w:szCs w:val="24"/>
        </w:rPr>
        <w:t xml:space="preserve"> 7(1): 2337–3520.</w:t>
      </w:r>
    </w:p>
    <w:p w:rsidR="00701AAB" w:rsidRPr="00D41683" w:rsidRDefault="00C05DCF" w:rsidP="00701AAB">
      <w:pPr>
        <w:widowControl w:val="0"/>
        <w:autoSpaceDE w:val="0"/>
        <w:autoSpaceDN w:val="0"/>
        <w:adjustRightInd w:val="0"/>
        <w:spacing w:after="0" w:line="240" w:lineRule="auto"/>
        <w:ind w:left="480" w:hanging="480"/>
        <w:rPr>
          <w:noProof/>
          <w:szCs w:val="24"/>
        </w:rPr>
      </w:pPr>
      <w:r>
        <w:t xml:space="preserve">Mayangsari, D., Muin, S., &amp; Siahan, S. (2017). </w:t>
      </w:r>
      <w:r w:rsidRPr="00D37B15">
        <w:rPr>
          <w:i/>
        </w:rPr>
        <w:t>Persepsi Masyarakat Terhadap Keberadaan Objek Ekowisata Mangrove Di Desa Pasir Kecamatan Mempawah Hilir Kabupaten Mempawah.</w:t>
      </w:r>
      <w:r>
        <w:t xml:space="preserve"> Jurnal Hutan Lestari, 5(3), 668– 679.</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Muh. Rasman Manafi, Achmad Fahrudin, Dietriech G. Bengen, Mennofatria Boer. 2009. </w:t>
      </w:r>
      <w:r w:rsidRPr="00D37B15">
        <w:rPr>
          <w:i/>
          <w:noProof/>
          <w:szCs w:val="24"/>
        </w:rPr>
        <w:t>“Aplikasi Konsep Daya Dukung Untuk Pembangunan Berkelanjutan Di Pulau Kecil (Studi Kasus Gugus Pulau Kaledupa, Kabupaten Wakatobi)1.</w:t>
      </w:r>
      <w:r w:rsidRPr="00D41683">
        <w:rPr>
          <w:noProof/>
          <w:szCs w:val="24"/>
        </w:rPr>
        <w:t xml:space="preserve">” </w:t>
      </w:r>
      <w:r w:rsidRPr="00D41683">
        <w:rPr>
          <w:i/>
          <w:iCs/>
          <w:noProof/>
          <w:szCs w:val="24"/>
        </w:rPr>
        <w:t>Jurnal Ilmu-Ilmu Perairan Dan Perikanan Indonesia</w:t>
      </w:r>
      <w:r w:rsidRPr="00D41683">
        <w:rPr>
          <w:noProof/>
          <w:szCs w:val="24"/>
        </w:rPr>
        <w:t xml:space="preserve"> 1(Juni): Jilid 16, Nomor 1: 63-71.</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Muhsoni, Firman Farid. 2016. </w:t>
      </w:r>
      <w:r w:rsidRPr="00D37B15">
        <w:rPr>
          <w:i/>
          <w:noProof/>
          <w:szCs w:val="24"/>
        </w:rPr>
        <w:t>“Kesesuaian Ekowisata Selam Di Pulau Mandangin Kabupaten Sampang.”</w:t>
      </w:r>
      <w:r w:rsidRPr="00D41683">
        <w:rPr>
          <w:noProof/>
          <w:szCs w:val="24"/>
        </w:rPr>
        <w:t xml:space="preserve"> </w:t>
      </w:r>
      <w:r w:rsidRPr="00D41683">
        <w:rPr>
          <w:i/>
          <w:iCs/>
          <w:noProof/>
          <w:szCs w:val="24"/>
        </w:rPr>
        <w:t>Prosiding Seminar Nasional Kelautan 2016</w:t>
      </w:r>
      <w:r w:rsidRPr="00D41683">
        <w:rPr>
          <w:noProof/>
          <w:szCs w:val="24"/>
        </w:rPr>
        <w:t xml:space="preserve"> (Juli): 1–9.</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Prasita, Viv Djanat. 2007. </w:t>
      </w:r>
      <w:r w:rsidRPr="00D37B15">
        <w:rPr>
          <w:i/>
          <w:noProof/>
          <w:szCs w:val="24"/>
        </w:rPr>
        <w:t xml:space="preserve">“Analisis Daya Dukung Lingkungan Dan Optimalisasi </w:t>
      </w:r>
      <w:r w:rsidRPr="00D37B15">
        <w:rPr>
          <w:i/>
          <w:noProof/>
          <w:szCs w:val="24"/>
        </w:rPr>
        <w:lastRenderedPageBreak/>
        <w:t>Pemanfaatan Wilayah Pesisir Untuk Pertambakan Di Kabupaten Gresik.”</w:t>
      </w:r>
      <w:r w:rsidRPr="00D41683">
        <w:rPr>
          <w:noProof/>
          <w:szCs w:val="24"/>
        </w:rPr>
        <w:t xml:space="preserve"> </w:t>
      </w:r>
      <w:r w:rsidRPr="00D41683">
        <w:rPr>
          <w:i/>
          <w:iCs/>
          <w:noProof/>
          <w:szCs w:val="24"/>
        </w:rPr>
        <w:t>Disertasi</w:t>
      </w:r>
      <w:r w:rsidRPr="00D41683">
        <w:rPr>
          <w:noProof/>
          <w:szCs w:val="24"/>
        </w:rPr>
        <w:t>: 1–49.</w:t>
      </w:r>
      <w:r>
        <w:rPr>
          <w:noProof/>
          <w:szCs w:val="24"/>
        </w:rPr>
        <w:t xml:space="preserve"> </w:t>
      </w:r>
      <w:r>
        <w:t>Program Pasca Sarjana . Institut Pertanian Bogor.</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Rajab, M</w:t>
      </w:r>
      <w:r>
        <w:rPr>
          <w:noProof/>
          <w:szCs w:val="24"/>
        </w:rPr>
        <w:t>.A</w:t>
      </w:r>
      <w:r w:rsidRPr="00D41683">
        <w:rPr>
          <w:noProof/>
          <w:szCs w:val="24"/>
        </w:rPr>
        <w:t>, Achmad Fahruddin, Dan Isdradjad Setyobudiandi. 2013.</w:t>
      </w:r>
      <w:r w:rsidRPr="00D37B15">
        <w:rPr>
          <w:i/>
          <w:noProof/>
          <w:szCs w:val="24"/>
        </w:rPr>
        <w:t xml:space="preserve"> “Daya Dukung Perairan Pulau Liukang Loe Untuk Aktivitas Ekowisata Bahari.” </w:t>
      </w:r>
      <w:r w:rsidRPr="00D41683">
        <w:rPr>
          <w:i/>
          <w:iCs/>
          <w:noProof/>
          <w:szCs w:val="24"/>
        </w:rPr>
        <w:t>Depik Jurnal</w:t>
      </w:r>
      <w:r w:rsidRPr="00D41683">
        <w:rPr>
          <w:noProof/>
          <w:szCs w:val="24"/>
        </w:rPr>
        <w:t xml:space="preserve"> 2(3): 114–25.</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Ramadhan, Syahru, Pindi Patana, Dan Zulham Apandy Harahap. 2014. </w:t>
      </w:r>
      <w:r w:rsidRPr="00D37B15">
        <w:rPr>
          <w:i/>
          <w:noProof/>
          <w:szCs w:val="24"/>
        </w:rPr>
        <w:t xml:space="preserve">“Analisis Kesesuaian Dan Daya Dukung Kawasan Wisata Pantai Cermin Kabupaten Serdang Bedagai.” </w:t>
      </w:r>
      <w:r w:rsidRPr="00D41683">
        <w:rPr>
          <w:i/>
          <w:iCs/>
          <w:noProof/>
          <w:szCs w:val="24"/>
        </w:rPr>
        <w:t>Aquacoastmarine</w:t>
      </w:r>
      <w:r w:rsidRPr="00D41683">
        <w:rPr>
          <w:noProof/>
          <w:szCs w:val="24"/>
        </w:rPr>
        <w:t xml:space="preserve"> 5(4): 31–43.</w:t>
      </w:r>
    </w:p>
    <w:p w:rsidR="00701AAB"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Rini, I</w:t>
      </w:r>
      <w:r>
        <w:rPr>
          <w:noProof/>
          <w:szCs w:val="24"/>
        </w:rPr>
        <w:t>.S, Dan Mukhlis K.</w:t>
      </w:r>
      <w:r w:rsidRPr="00D41683">
        <w:rPr>
          <w:noProof/>
          <w:szCs w:val="24"/>
        </w:rPr>
        <w:t xml:space="preserve">L. 2018. </w:t>
      </w:r>
      <w:r w:rsidRPr="00D37B15">
        <w:rPr>
          <w:i/>
          <w:noProof/>
          <w:szCs w:val="24"/>
        </w:rPr>
        <w:t>“Kajian Kesesuaian, Daya Dukung Dan Aktivitas Ekowisata Di Kawasan Mangrove Lantebung Kota Makassar.”</w:t>
      </w:r>
      <w:r w:rsidRPr="00D41683">
        <w:rPr>
          <w:noProof/>
          <w:szCs w:val="24"/>
        </w:rPr>
        <w:t xml:space="preserve"> </w:t>
      </w:r>
      <w:r w:rsidRPr="00D41683">
        <w:rPr>
          <w:i/>
          <w:iCs/>
          <w:noProof/>
          <w:szCs w:val="24"/>
        </w:rPr>
        <w:t>Jurnal Pariwisata</w:t>
      </w:r>
      <w:r w:rsidRPr="00D41683">
        <w:rPr>
          <w:noProof/>
          <w:szCs w:val="24"/>
        </w:rPr>
        <w:t xml:space="preserve"> 5(1): 1–10.</w:t>
      </w:r>
    </w:p>
    <w:p w:rsidR="00701AAB" w:rsidRPr="00D41683" w:rsidRDefault="00C05DCF" w:rsidP="00701AAB">
      <w:pPr>
        <w:widowControl w:val="0"/>
        <w:autoSpaceDE w:val="0"/>
        <w:autoSpaceDN w:val="0"/>
        <w:adjustRightInd w:val="0"/>
        <w:spacing w:after="0" w:line="240" w:lineRule="auto"/>
        <w:ind w:left="480" w:hanging="480"/>
        <w:rPr>
          <w:noProof/>
          <w:szCs w:val="24"/>
        </w:rPr>
      </w:pPr>
      <w:r>
        <w:t xml:space="preserve">Siringo, M., &amp; Adikampana, I. M. (2014). </w:t>
      </w:r>
      <w:r w:rsidRPr="00D37B15">
        <w:rPr>
          <w:i/>
        </w:rPr>
        <w:t>Persepsi Wisatawan Terhadap Kemacetan Di Jalan Pantai Kuta Kabupaten Badung Bali.</w:t>
      </w:r>
      <w:r>
        <w:t xml:space="preserve"> Jurnal Destinasi Pariwisata, 2(1), 24–35.</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Sukandar, Sukandar, Citra S.U. Dewi, Dan Muliawati Handayani. 2017. </w:t>
      </w:r>
      <w:r w:rsidRPr="00D37B15">
        <w:rPr>
          <w:i/>
          <w:noProof/>
          <w:szCs w:val="24"/>
        </w:rPr>
        <w:t>“Analisis Kesesuaian Dan Daya Dukung Lingkungan Untuk Pengembangan Wisata Bahari Di Pulau Bawean Kabupaten Gresik Provinsi Jaya Timur.”</w:t>
      </w:r>
      <w:r w:rsidRPr="00D37B15">
        <w:rPr>
          <w:i/>
          <w:iCs/>
          <w:noProof/>
          <w:szCs w:val="24"/>
        </w:rPr>
        <w:t xml:space="preserve"> </w:t>
      </w:r>
      <w:r w:rsidRPr="00D41683">
        <w:rPr>
          <w:i/>
          <w:iCs/>
          <w:noProof/>
          <w:szCs w:val="24"/>
        </w:rPr>
        <w:t>Depik</w:t>
      </w:r>
      <w:r w:rsidRPr="00D41683">
        <w:rPr>
          <w:noProof/>
          <w:szCs w:val="24"/>
        </w:rPr>
        <w:t xml:space="preserve"> 6(3): 205–2013. </w:t>
      </w:r>
    </w:p>
    <w:p w:rsidR="00701AAB"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Sunyigono, A., Dan M.Hayati. 2017. “Penerapan Teknologi Permakultur Pada Lahan Kering Marginal Di Pulau Mandangin-Sampang Andrie.” </w:t>
      </w:r>
      <w:r w:rsidRPr="00D41683">
        <w:rPr>
          <w:i/>
          <w:iCs/>
          <w:noProof/>
          <w:szCs w:val="24"/>
        </w:rPr>
        <w:t>Journal Pengabdian</w:t>
      </w:r>
      <w:r w:rsidRPr="00D41683">
        <w:rPr>
          <w:noProof/>
          <w:szCs w:val="24"/>
        </w:rPr>
        <w:t xml:space="preserve"> 3, No. 1,: 12–19.</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Tumimomor, Mailany, Emanuel Jando, Dan Emiliana Meolbatak. </w:t>
      </w:r>
      <w:r w:rsidRPr="00D37B15">
        <w:rPr>
          <w:i/>
          <w:noProof/>
          <w:szCs w:val="24"/>
        </w:rPr>
        <w:t xml:space="preserve">“Sistem Informasi Geografis Pariwisata Kota Kupang.” </w:t>
      </w:r>
      <w:r w:rsidRPr="00D41683">
        <w:rPr>
          <w:i/>
          <w:iCs/>
          <w:noProof/>
          <w:szCs w:val="24"/>
        </w:rPr>
        <w:t>Jurnal Nasional Pendidikan Teknik Informatika (Janapati) Issn 2089-8673</w:t>
      </w:r>
      <w:r w:rsidRPr="00D41683">
        <w:rPr>
          <w:noProof/>
          <w:szCs w:val="24"/>
        </w:rPr>
        <w:t xml:space="preserve"> 1(2): 142.</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“Undang-Undang Republik Indonesia Nomor 10.Tahun 2009 Tentang </w:t>
      </w:r>
      <w:r w:rsidRPr="00D37B15">
        <w:rPr>
          <w:i/>
          <w:noProof/>
          <w:szCs w:val="24"/>
        </w:rPr>
        <w:t>Kepariwisataan.</w:t>
      </w:r>
      <w:r w:rsidRPr="00D41683">
        <w:rPr>
          <w:noProof/>
          <w:szCs w:val="24"/>
        </w:rPr>
        <w:t xml:space="preserve">” 2009. 2(5): 255. </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Undang Undang No. 23 Tahun 1997 Tentang: Pengelolaan Lingkungan Hidup. 1997. </w:t>
      </w:r>
      <w:r w:rsidRPr="00D37B15">
        <w:rPr>
          <w:i/>
          <w:noProof/>
          <w:szCs w:val="24"/>
        </w:rPr>
        <w:t>“Undang Undang No. 23 Tahun 1997 Tentang: Pengelolaan Lingkungan Hidup.”</w:t>
      </w:r>
      <w:r w:rsidRPr="00D41683">
        <w:rPr>
          <w:noProof/>
          <w:szCs w:val="24"/>
        </w:rPr>
        <w:t xml:space="preserve"> (23). </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Valley, Bangus. 2013. </w:t>
      </w:r>
      <w:r w:rsidRPr="00D37B15">
        <w:rPr>
          <w:i/>
          <w:noProof/>
          <w:szCs w:val="24"/>
        </w:rPr>
        <w:t>“Carrying Capacity Assessment For The Promotion Of Ecotourism In Bangus Valley :</w:t>
      </w:r>
      <w:r w:rsidRPr="00D41683">
        <w:rPr>
          <w:noProof/>
          <w:szCs w:val="24"/>
        </w:rPr>
        <w:t xml:space="preserve"> A Future Tourist Destination Of J&amp;K – India.” </w:t>
      </w:r>
      <w:r w:rsidRPr="00D41683">
        <w:rPr>
          <w:i/>
          <w:iCs/>
          <w:noProof/>
          <w:szCs w:val="24"/>
        </w:rPr>
        <w:t>International Journal Of Scientific Research</w:t>
      </w:r>
      <w:r w:rsidRPr="00D41683">
        <w:rPr>
          <w:noProof/>
          <w:szCs w:val="24"/>
        </w:rPr>
        <w:t xml:space="preserve"> 2(3): 187–88.</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Wicakcono, Arif, Ed. 2009. </w:t>
      </w:r>
      <w:r w:rsidRPr="00D37B15">
        <w:rPr>
          <w:i/>
          <w:noProof/>
          <w:szCs w:val="24"/>
        </w:rPr>
        <w:t>“Ekowisata.</w:t>
      </w:r>
      <w:r w:rsidRPr="00D41683">
        <w:rPr>
          <w:noProof/>
          <w:szCs w:val="24"/>
        </w:rPr>
        <w:t xml:space="preserve">” In </w:t>
      </w:r>
      <w:r w:rsidRPr="00D41683">
        <w:rPr>
          <w:i/>
          <w:iCs/>
          <w:noProof/>
          <w:szCs w:val="24"/>
        </w:rPr>
        <w:t>Panduan Dasar Pelaksanaan Ekowisata</w:t>
      </w:r>
      <w:r w:rsidRPr="00D41683">
        <w:rPr>
          <w:noProof/>
          <w:szCs w:val="24"/>
        </w:rPr>
        <w:t>, Nias: Pariwisata Dan Kebudayaan Kabupaten Nias Selatan, 1–18. Www.Niasadventure.Com.</w:t>
      </w:r>
    </w:p>
    <w:p w:rsidR="00701AAB" w:rsidRPr="00D41683"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Wunani, D., Sitti, N., Faizal, K. 2013. </w:t>
      </w:r>
      <w:r w:rsidRPr="00D37B15">
        <w:rPr>
          <w:i/>
          <w:noProof/>
          <w:szCs w:val="24"/>
        </w:rPr>
        <w:t>“Kesesuaian Lahan Dan Daya Dukung Kawasan Wisata Pantai Botutonuo ,.</w:t>
      </w:r>
      <w:r w:rsidRPr="00D41683">
        <w:rPr>
          <w:noProof/>
          <w:szCs w:val="24"/>
        </w:rPr>
        <w:t xml:space="preserve">” </w:t>
      </w:r>
      <w:r w:rsidRPr="00D41683">
        <w:rPr>
          <w:i/>
          <w:iCs/>
          <w:noProof/>
          <w:szCs w:val="24"/>
        </w:rPr>
        <w:t>Jurnal Ilmiah Perikanan Dan Kelautan Universitas Negeri Gorontalo</w:t>
      </w:r>
      <w:r w:rsidRPr="00D41683">
        <w:rPr>
          <w:noProof/>
          <w:szCs w:val="24"/>
        </w:rPr>
        <w:t xml:space="preserve"> 1(September): 89–94.</w:t>
      </w:r>
    </w:p>
    <w:p w:rsidR="00701AAB" w:rsidRDefault="00C05DCF" w:rsidP="00701AAB">
      <w:pPr>
        <w:widowControl w:val="0"/>
        <w:autoSpaceDE w:val="0"/>
        <w:autoSpaceDN w:val="0"/>
        <w:adjustRightInd w:val="0"/>
        <w:spacing w:after="0" w:line="240" w:lineRule="auto"/>
        <w:ind w:left="480" w:hanging="480"/>
        <w:rPr>
          <w:noProof/>
          <w:szCs w:val="24"/>
        </w:rPr>
      </w:pPr>
      <w:r w:rsidRPr="00D41683">
        <w:rPr>
          <w:noProof/>
          <w:szCs w:val="24"/>
        </w:rPr>
        <w:t xml:space="preserve">Yuniarti, Erni, Rinekso Soekmadi, Hadi Susilo Arifin, Dan Bambang Pramudya Noorachmat. 2018. </w:t>
      </w:r>
      <w:r w:rsidRPr="00D37B15">
        <w:rPr>
          <w:i/>
          <w:noProof/>
          <w:szCs w:val="24"/>
        </w:rPr>
        <w:t>“Analisis Potensi Ekowisata Heart Of Borneo Di Taman Nasional Betung Kerihun Dan Danau Sentarum Kabupaten Kapuas Hulu.”</w:t>
      </w:r>
      <w:r w:rsidRPr="00D41683">
        <w:rPr>
          <w:noProof/>
          <w:szCs w:val="24"/>
        </w:rPr>
        <w:t xml:space="preserve"> </w:t>
      </w:r>
      <w:r w:rsidRPr="00D41683">
        <w:rPr>
          <w:i/>
          <w:iCs/>
          <w:noProof/>
          <w:szCs w:val="24"/>
        </w:rPr>
        <w:t>Jurnal Pengelolaan Sumberdaya Alam Dan Lingkungan (Journal Of Natural Resources And Environmental Management)</w:t>
      </w:r>
      <w:r w:rsidRPr="00D41683">
        <w:rPr>
          <w:noProof/>
          <w:szCs w:val="24"/>
        </w:rPr>
        <w:t xml:space="preserve"> 8(1): 44–54.</w:t>
      </w:r>
    </w:p>
    <w:p w:rsidR="00701AAB" w:rsidRPr="00D41683" w:rsidRDefault="00C05DCF" w:rsidP="00701AAB">
      <w:pPr>
        <w:widowControl w:val="0"/>
        <w:autoSpaceDE w:val="0"/>
        <w:autoSpaceDN w:val="0"/>
        <w:adjustRightInd w:val="0"/>
        <w:spacing w:after="0" w:line="240" w:lineRule="auto"/>
        <w:ind w:left="480" w:hanging="480"/>
        <w:rPr>
          <w:noProof/>
        </w:rPr>
      </w:pPr>
      <w:r>
        <w:t xml:space="preserve">Yuliana, F. 2019. </w:t>
      </w:r>
      <w:r w:rsidRPr="00D37B15">
        <w:rPr>
          <w:i/>
        </w:rPr>
        <w:t>Ekowisata Perairan</w:t>
      </w:r>
      <w:r>
        <w:t>. Ipb Press. Bogor</w:t>
      </w:r>
    </w:p>
    <w:p w:rsidR="00862B4A" w:rsidRDefault="00701AAB" w:rsidP="00C77DE1">
      <w:pPr>
        <w:tabs>
          <w:tab w:val="left" w:pos="4695"/>
        </w:tabs>
        <w:spacing w:after="0" w:line="240" w:lineRule="auto"/>
        <w:ind w:left="0"/>
        <w:rPr>
          <w:color w:val="000000" w:themeColor="text1"/>
        </w:rPr>
        <w:sectPr w:rsidR="00862B4A" w:rsidSect="00862B4A">
          <w:headerReference w:type="even" r:id="rId16"/>
          <w:headerReference w:type="default" r:id="rId17"/>
          <w:footerReference w:type="even" r:id="rId18"/>
          <w:footerReference w:type="default" r:id="rId19"/>
          <w:headerReference w:type="first" r:id="rId20"/>
          <w:footerReference w:type="first" r:id="rId21"/>
          <w:pgSz w:w="12240" w:h="20160" w:code="5"/>
          <w:pgMar w:top="2268" w:right="1701" w:bottom="1701" w:left="2268" w:header="720" w:footer="2074" w:gutter="0"/>
          <w:pgNumType w:start="1" w:chapStyle="1" w:chapSep="period"/>
          <w:cols w:space="720"/>
        </w:sectPr>
      </w:pPr>
      <w:r w:rsidRPr="00922174">
        <w:rPr>
          <w:color w:val="000000" w:themeColor="text1"/>
        </w:rPr>
        <w:fldChar w:fldCharType="end"/>
      </w:r>
      <w:r w:rsidR="00CA0438">
        <w:rPr>
          <w:color w:val="000000" w:themeColor="text1"/>
        </w:rPr>
        <w:tab/>
      </w:r>
      <w:r w:rsidR="00CA0438">
        <w:rPr>
          <w:color w:val="000000" w:themeColor="text1"/>
        </w:rPr>
        <w:tab/>
      </w:r>
    </w:p>
    <w:p w:rsidR="00862B4A" w:rsidRPr="00922174" w:rsidRDefault="00862B4A" w:rsidP="00426678">
      <w:pPr>
        <w:spacing w:after="0" w:line="240" w:lineRule="auto"/>
        <w:ind w:left="0" w:firstLine="0"/>
        <w:rPr>
          <w:color w:val="000000" w:themeColor="text1"/>
        </w:rPr>
      </w:pPr>
    </w:p>
    <w:p w:rsidR="00CA0438" w:rsidRPr="00922174" w:rsidRDefault="00CA0438">
      <w:pPr>
        <w:spacing w:after="0" w:line="240" w:lineRule="auto"/>
        <w:ind w:left="0" w:firstLine="0"/>
        <w:rPr>
          <w:color w:val="000000" w:themeColor="text1"/>
        </w:rPr>
      </w:pPr>
    </w:p>
    <w:sectPr w:rsidR="00CA0438" w:rsidRPr="00922174" w:rsidSect="00426678">
      <w:pgSz w:w="12240" w:h="20160" w:code="5"/>
      <w:pgMar w:top="2268" w:right="1701" w:bottom="1701" w:left="2268" w:header="720" w:footer="20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CD" w:rsidRDefault="00A00ECD" w:rsidP="00862B4A">
      <w:pPr>
        <w:spacing w:after="0" w:line="240" w:lineRule="auto"/>
      </w:pPr>
      <w:r>
        <w:separator/>
      </w:r>
    </w:p>
  </w:endnote>
  <w:endnote w:type="continuationSeparator" w:id="0">
    <w:p w:rsidR="00A00ECD" w:rsidRDefault="00A00ECD" w:rsidP="0086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96942"/>
      <w:docPartObj>
        <w:docPartGallery w:val="Page Numbers (Bottom of Page)"/>
        <w:docPartUnique/>
      </w:docPartObj>
    </w:sdtPr>
    <w:sdtEndPr>
      <w:rPr>
        <w:noProof/>
      </w:rPr>
    </w:sdtEndPr>
    <w:sdtContent>
      <w:p w:rsidR="00087861" w:rsidRDefault="00087861">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rsidR="00087861" w:rsidRDefault="00087861">
    <w:pPr>
      <w:spacing w:after="0" w:line="240" w:lineRule="auto"/>
      <w:ind w:left="0"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446960"/>
      <w:docPartObj>
        <w:docPartGallery w:val="Page Numbers (Bottom of Page)"/>
        <w:docPartUnique/>
      </w:docPartObj>
    </w:sdtPr>
    <w:sdtEndPr>
      <w:rPr>
        <w:noProof/>
      </w:rPr>
    </w:sdtEndPr>
    <w:sdtContent>
      <w:p w:rsidR="00087861" w:rsidRDefault="00087861">
        <w:pPr>
          <w:pStyle w:val="Footer"/>
          <w:jc w:val="right"/>
        </w:pPr>
        <w:r>
          <w:fldChar w:fldCharType="begin"/>
        </w:r>
        <w:r>
          <w:instrText xml:space="preserve"> PAGE   \* MERGEFORMAT </w:instrText>
        </w:r>
        <w:r>
          <w:fldChar w:fldCharType="separate"/>
        </w:r>
        <w:r w:rsidR="00C05DCF">
          <w:rPr>
            <w:noProof/>
          </w:rPr>
          <w:t>13</w:t>
        </w:r>
        <w:r>
          <w:rPr>
            <w:noProof/>
          </w:rPr>
          <w:fldChar w:fldCharType="end"/>
        </w:r>
      </w:p>
    </w:sdtContent>
  </w:sdt>
  <w:p w:rsidR="00087861" w:rsidRDefault="00087861">
    <w:pPr>
      <w:spacing w:after="0" w:line="240" w:lineRule="auto"/>
      <w:ind w:left="0"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861" w:rsidRDefault="00087861">
    <w:pPr>
      <w:spacing w:after="0" w:line="240" w:lineRule="auto"/>
      <w:ind w:left="0" w:firstLine="0"/>
      <w:jc w:val="right"/>
    </w:pPr>
    <w:r>
      <w:rPr>
        <w:rFonts w:ascii="Tahoma" w:eastAsia="Tahoma" w:hAnsi="Tahoma" w:cs="Tahoma"/>
        <w:sz w:val="14"/>
      </w:rPr>
      <w:t xml:space="preserve">Page </w:t>
    </w:r>
    <w:r>
      <w:fldChar w:fldCharType="begin"/>
    </w:r>
    <w:r>
      <w:instrText xml:space="preserve"> PAGE   \* MERGEFORMAT </w:instrText>
    </w:r>
    <w:r>
      <w:fldChar w:fldCharType="separate"/>
    </w:r>
    <w:r>
      <w:rPr>
        <w:rFonts w:ascii="Tahoma" w:eastAsia="Tahoma" w:hAnsi="Tahoma" w:cs="Tahoma"/>
        <w:sz w:val="14"/>
      </w:rPr>
      <w:t>1</w:t>
    </w:r>
    <w:r>
      <w:rPr>
        <w:rFonts w:ascii="Tahoma" w:eastAsia="Tahoma" w:hAnsi="Tahoma" w:cs="Tahoma"/>
        <w:sz w:val="14"/>
      </w:rPr>
      <w:fldChar w:fldCharType="end"/>
    </w:r>
    <w:r>
      <w:rPr>
        <w:rFonts w:ascii="Tahoma" w:eastAsia="Tahoma" w:hAnsi="Tahoma" w:cs="Tahoma"/>
        <w:sz w:val="14"/>
      </w:rPr>
      <w:t xml:space="preserve"> of </w:t>
    </w:r>
    <w:fldSimple w:instr=" NUMPAGES   \* MERGEFORMAT ">
      <w:r w:rsidRPr="00656ABF">
        <w:rPr>
          <w:rFonts w:ascii="Tahoma" w:eastAsia="Tahoma" w:hAnsi="Tahoma" w:cs="Tahoma"/>
          <w:noProof/>
          <w:sz w:val="14"/>
        </w:rPr>
        <w:t>33</w:t>
      </w:r>
    </w:fldSimple>
    <w:r>
      <w:rPr>
        <w:rFonts w:ascii="Tahoma" w:eastAsia="Tahoma" w:hAnsi="Tahoma" w:cs="Tahoma"/>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CD" w:rsidRDefault="00A00ECD" w:rsidP="00862B4A">
      <w:pPr>
        <w:spacing w:after="0" w:line="240" w:lineRule="auto"/>
      </w:pPr>
      <w:r>
        <w:separator/>
      </w:r>
    </w:p>
  </w:footnote>
  <w:footnote w:type="continuationSeparator" w:id="0">
    <w:p w:rsidR="00A00ECD" w:rsidRDefault="00A00ECD" w:rsidP="00862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55900"/>
      <w:docPartObj>
        <w:docPartGallery w:val="Page Numbers (Top of Page)"/>
        <w:docPartUnique/>
      </w:docPartObj>
    </w:sdtPr>
    <w:sdtEndPr>
      <w:rPr>
        <w:noProof/>
      </w:rPr>
    </w:sdtEndPr>
    <w:sdtContent>
      <w:p w:rsidR="00087861" w:rsidRDefault="00087861">
        <w:pPr>
          <w:pStyle w:val="Header"/>
          <w:jc w:val="right"/>
        </w:pPr>
        <w:r>
          <w:fldChar w:fldCharType="begin"/>
        </w:r>
        <w:r>
          <w:instrText xml:space="preserve"> PAGE   \* MERGEFORMAT </w:instrText>
        </w:r>
        <w:r>
          <w:fldChar w:fldCharType="separate"/>
        </w:r>
        <w:r>
          <w:rPr>
            <w:noProof/>
          </w:rPr>
          <w:t>44</w:t>
        </w:r>
        <w:r>
          <w:rPr>
            <w:noProof/>
          </w:rPr>
          <w:fldChar w:fldCharType="end"/>
        </w:r>
      </w:p>
    </w:sdtContent>
  </w:sdt>
  <w:p w:rsidR="00087861" w:rsidRDefault="00087861">
    <w:pPr>
      <w:spacing w:after="0" w:line="276"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86840"/>
      <w:docPartObj>
        <w:docPartGallery w:val="Page Numbers (Top of Page)"/>
        <w:docPartUnique/>
      </w:docPartObj>
    </w:sdtPr>
    <w:sdtEndPr>
      <w:rPr>
        <w:noProof/>
      </w:rPr>
    </w:sdtEndPr>
    <w:sdtContent>
      <w:p w:rsidR="00087861" w:rsidRDefault="00087861">
        <w:pPr>
          <w:pStyle w:val="Header"/>
          <w:jc w:val="right"/>
        </w:pPr>
      </w:p>
      <w:p w:rsidR="00087861" w:rsidRDefault="00A00ECD">
        <w:pPr>
          <w:pStyle w:val="Header"/>
          <w:jc w:val="right"/>
        </w:pPr>
      </w:p>
    </w:sdtContent>
  </w:sdt>
  <w:p w:rsidR="00087861" w:rsidRDefault="00087861" w:rsidP="00862B4A">
    <w:pPr>
      <w:tabs>
        <w:tab w:val="left" w:pos="5850"/>
      </w:tabs>
      <w:spacing w:after="0" w:line="276" w:lineRule="auto"/>
      <w:ind w:left="0" w:firstLine="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861" w:rsidRDefault="00087861">
    <w:pPr>
      <w:spacing w:after="0" w:line="276"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hybridMultilevel"/>
    <w:tmpl w:val="BC828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575B7"/>
    <w:multiLevelType w:val="hybridMultilevel"/>
    <w:tmpl w:val="9D3218EA"/>
    <w:lvl w:ilvl="0" w:tplc="298096F0">
      <w:start w:val="1"/>
      <w:numFmt w:val="decimal"/>
      <w:lvlText w:val="%1."/>
      <w:lvlJc w:val="left"/>
      <w:pPr>
        <w:ind w:left="2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AFE150C">
      <w:start w:val="1"/>
      <w:numFmt w:val="lowerLetter"/>
      <w:lvlText w:val="%2"/>
      <w:lvlJc w:val="left"/>
      <w:pPr>
        <w:ind w:left="10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E85E70">
      <w:start w:val="1"/>
      <w:numFmt w:val="lowerRoman"/>
      <w:lvlText w:val="%3"/>
      <w:lvlJc w:val="left"/>
      <w:pPr>
        <w:ind w:left="18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B647D3E">
      <w:start w:val="1"/>
      <w:numFmt w:val="decimal"/>
      <w:lvlText w:val="%4"/>
      <w:lvlJc w:val="left"/>
      <w:pPr>
        <w:ind w:left="25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2B2FA9A">
      <w:start w:val="1"/>
      <w:numFmt w:val="lowerLetter"/>
      <w:lvlText w:val="%5"/>
      <w:lvlJc w:val="left"/>
      <w:pPr>
        <w:ind w:left="32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EA855D8">
      <w:start w:val="1"/>
      <w:numFmt w:val="lowerRoman"/>
      <w:lvlText w:val="%6"/>
      <w:lvlJc w:val="left"/>
      <w:pPr>
        <w:ind w:left="39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FD64658">
      <w:start w:val="1"/>
      <w:numFmt w:val="decimal"/>
      <w:lvlText w:val="%7"/>
      <w:lvlJc w:val="left"/>
      <w:pPr>
        <w:ind w:left="46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BC943A">
      <w:start w:val="1"/>
      <w:numFmt w:val="lowerLetter"/>
      <w:lvlText w:val="%8"/>
      <w:lvlJc w:val="left"/>
      <w:pPr>
        <w:ind w:left="54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3BC5DC0">
      <w:start w:val="1"/>
      <w:numFmt w:val="lowerRoman"/>
      <w:lvlText w:val="%9"/>
      <w:lvlJc w:val="left"/>
      <w:pPr>
        <w:ind w:left="6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5B63ECF"/>
    <w:multiLevelType w:val="multilevel"/>
    <w:tmpl w:val="33F6B390"/>
    <w:lvl w:ilvl="0">
      <w:start w:val="1"/>
      <w:numFmt w:val="decimal"/>
      <w:lvlText w:val="%1."/>
      <w:lvlJc w:val="left"/>
      <w:pPr>
        <w:ind w:left="360" w:hanging="360"/>
      </w:pPr>
      <w:rPr>
        <w:rFonts w:hint="default"/>
      </w:rPr>
    </w:lvl>
    <w:lvl w:ilvl="1">
      <w:start w:val="4"/>
      <w:numFmt w:val="decimal"/>
      <w:isLgl/>
      <w:lvlText w:val="%1.%2"/>
      <w:lvlJc w:val="left"/>
      <w:pPr>
        <w:ind w:left="555" w:hanging="555"/>
      </w:pPr>
      <w:rPr>
        <w:rFonts w:hint="default"/>
      </w:rPr>
    </w:lvl>
    <w:lvl w:ilvl="2">
      <w:start w:val="2"/>
      <w:numFmt w:val="decimal"/>
      <w:isLgl/>
      <w:lvlText w:val="%1.%2.%3"/>
      <w:lvlJc w:val="left"/>
      <w:pPr>
        <w:ind w:left="3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601121E"/>
    <w:multiLevelType w:val="hybridMultilevel"/>
    <w:tmpl w:val="19204270"/>
    <w:lvl w:ilvl="0" w:tplc="D6D42894">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nsid w:val="0A6737D6"/>
    <w:multiLevelType w:val="multilevel"/>
    <w:tmpl w:val="52A846C8"/>
    <w:lvl w:ilvl="0">
      <w:start w:val="1"/>
      <w:numFmt w:val="decimal"/>
      <w:lvlText w:val="%1."/>
      <w:lvlJc w:val="left"/>
      <w:pPr>
        <w:ind w:left="720" w:hanging="360"/>
      </w:pPr>
      <w:rPr>
        <w:rFonts w:ascii="Arial" w:eastAsia="Calibri" w:hAnsi="Arial" w:cs="Arial"/>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097F83"/>
    <w:multiLevelType w:val="hybridMultilevel"/>
    <w:tmpl w:val="5818078E"/>
    <w:lvl w:ilvl="0" w:tplc="471EAEE4">
      <w:start w:val="1"/>
      <w:numFmt w:val="decimal"/>
      <w:lvlText w:val="%1."/>
      <w:lvlJc w:val="left"/>
      <w:pPr>
        <w:ind w:left="2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0CCD5CC">
      <w:start w:val="1"/>
      <w:numFmt w:val="lowerLetter"/>
      <w:lvlText w:val="%2"/>
      <w:lvlJc w:val="left"/>
      <w:pPr>
        <w:ind w:left="10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CCECC9A">
      <w:start w:val="1"/>
      <w:numFmt w:val="lowerRoman"/>
      <w:lvlText w:val="%3"/>
      <w:lvlJc w:val="left"/>
      <w:pPr>
        <w:ind w:left="18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AD8F290">
      <w:start w:val="1"/>
      <w:numFmt w:val="decimal"/>
      <w:lvlText w:val="%4"/>
      <w:lvlJc w:val="left"/>
      <w:pPr>
        <w:ind w:left="25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6D4D922">
      <w:start w:val="1"/>
      <w:numFmt w:val="lowerLetter"/>
      <w:lvlText w:val="%5"/>
      <w:lvlJc w:val="left"/>
      <w:pPr>
        <w:ind w:left="32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D905D30">
      <w:start w:val="1"/>
      <w:numFmt w:val="lowerRoman"/>
      <w:lvlText w:val="%6"/>
      <w:lvlJc w:val="left"/>
      <w:pPr>
        <w:ind w:left="39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6E4DF34">
      <w:start w:val="1"/>
      <w:numFmt w:val="decimal"/>
      <w:lvlText w:val="%7"/>
      <w:lvlJc w:val="left"/>
      <w:pPr>
        <w:ind w:left="46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DEEB082">
      <w:start w:val="1"/>
      <w:numFmt w:val="lowerLetter"/>
      <w:lvlText w:val="%8"/>
      <w:lvlJc w:val="left"/>
      <w:pPr>
        <w:ind w:left="54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B446002">
      <w:start w:val="1"/>
      <w:numFmt w:val="lowerRoman"/>
      <w:lvlText w:val="%9"/>
      <w:lvlJc w:val="left"/>
      <w:pPr>
        <w:ind w:left="6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D872FED"/>
    <w:multiLevelType w:val="hybridMultilevel"/>
    <w:tmpl w:val="9A9C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46DDF"/>
    <w:multiLevelType w:val="multilevel"/>
    <w:tmpl w:val="5EDEC6F6"/>
    <w:lvl w:ilvl="0">
      <w:start w:val="1"/>
      <w:numFmt w:val="decimal"/>
      <w:lvlText w:val="%1."/>
      <w:lvlJc w:val="left"/>
      <w:pPr>
        <w:ind w:left="733" w:hanging="360"/>
      </w:pPr>
      <w:rPr>
        <w:rFonts w:ascii="Arial" w:eastAsia="Calibri" w:hAnsi="Arial" w:cs="Arial"/>
        <w:b w:val="0"/>
        <w:color w:val="auto"/>
      </w:rPr>
    </w:lvl>
    <w:lvl w:ilvl="1">
      <w:start w:val="4"/>
      <w:numFmt w:val="decimal"/>
      <w:isLgl/>
      <w:lvlText w:val="%1.%2"/>
      <w:lvlJc w:val="left"/>
      <w:pPr>
        <w:ind w:left="733" w:hanging="360"/>
      </w:pPr>
      <w:rPr>
        <w:rFonts w:hint="default"/>
      </w:rPr>
    </w:lvl>
    <w:lvl w:ilvl="2">
      <w:start w:val="1"/>
      <w:numFmt w:val="decimal"/>
      <w:isLgl/>
      <w:lvlText w:val="%1.%2.%3"/>
      <w:lvlJc w:val="left"/>
      <w:pPr>
        <w:ind w:left="1093" w:hanging="720"/>
      </w:pPr>
      <w:rPr>
        <w:rFonts w:hint="default"/>
      </w:rPr>
    </w:lvl>
    <w:lvl w:ilvl="3">
      <w:start w:val="1"/>
      <w:numFmt w:val="decimal"/>
      <w:isLgl/>
      <w:lvlText w:val="%1.%2.%3.%4"/>
      <w:lvlJc w:val="left"/>
      <w:pPr>
        <w:ind w:left="1093" w:hanging="720"/>
      </w:pPr>
      <w:rPr>
        <w:rFonts w:hint="default"/>
      </w:rPr>
    </w:lvl>
    <w:lvl w:ilvl="4">
      <w:start w:val="1"/>
      <w:numFmt w:val="decimal"/>
      <w:isLgl/>
      <w:lvlText w:val="%1.%2.%3.%4.%5"/>
      <w:lvlJc w:val="left"/>
      <w:pPr>
        <w:ind w:left="1453" w:hanging="1080"/>
      </w:pPr>
      <w:rPr>
        <w:rFonts w:hint="default"/>
      </w:rPr>
    </w:lvl>
    <w:lvl w:ilvl="5">
      <w:start w:val="1"/>
      <w:numFmt w:val="decimal"/>
      <w:isLgl/>
      <w:lvlText w:val="%1.%2.%3.%4.%5.%6"/>
      <w:lvlJc w:val="left"/>
      <w:pPr>
        <w:ind w:left="1453" w:hanging="1080"/>
      </w:pPr>
      <w:rPr>
        <w:rFonts w:hint="default"/>
      </w:rPr>
    </w:lvl>
    <w:lvl w:ilvl="6">
      <w:start w:val="1"/>
      <w:numFmt w:val="decimal"/>
      <w:isLgl/>
      <w:lvlText w:val="%1.%2.%3.%4.%5.%6.%7"/>
      <w:lvlJc w:val="left"/>
      <w:pPr>
        <w:ind w:left="1813" w:hanging="1440"/>
      </w:pPr>
      <w:rPr>
        <w:rFonts w:hint="default"/>
      </w:rPr>
    </w:lvl>
    <w:lvl w:ilvl="7">
      <w:start w:val="1"/>
      <w:numFmt w:val="decimal"/>
      <w:isLgl/>
      <w:lvlText w:val="%1.%2.%3.%4.%5.%6.%7.%8"/>
      <w:lvlJc w:val="left"/>
      <w:pPr>
        <w:ind w:left="1813" w:hanging="1440"/>
      </w:pPr>
      <w:rPr>
        <w:rFonts w:hint="default"/>
      </w:rPr>
    </w:lvl>
    <w:lvl w:ilvl="8">
      <w:start w:val="1"/>
      <w:numFmt w:val="decimal"/>
      <w:isLgl/>
      <w:lvlText w:val="%1.%2.%3.%4.%5.%6.%7.%8.%9"/>
      <w:lvlJc w:val="left"/>
      <w:pPr>
        <w:ind w:left="2173" w:hanging="1800"/>
      </w:pPr>
      <w:rPr>
        <w:rFonts w:hint="default"/>
      </w:rPr>
    </w:lvl>
  </w:abstractNum>
  <w:abstractNum w:abstractNumId="8">
    <w:nsid w:val="551A00CF"/>
    <w:multiLevelType w:val="hybridMultilevel"/>
    <w:tmpl w:val="046C0C68"/>
    <w:lvl w:ilvl="0" w:tplc="5D3C6306">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7840598"/>
    <w:multiLevelType w:val="hybridMultilevel"/>
    <w:tmpl w:val="EE70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D1457"/>
    <w:multiLevelType w:val="hybridMultilevel"/>
    <w:tmpl w:val="25941376"/>
    <w:lvl w:ilvl="0" w:tplc="D51E57C8">
      <w:start w:val="2014"/>
      <w:numFmt w:val="decimal"/>
      <w:lvlText w:val="%1"/>
      <w:lvlJc w:val="left"/>
      <w:pPr>
        <w:ind w:left="19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9143DE2">
      <w:start w:val="1"/>
      <w:numFmt w:val="lowerLetter"/>
      <w:lvlText w:val="%2"/>
      <w:lvlJc w:val="left"/>
      <w:pPr>
        <w:ind w:left="16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5B2924E">
      <w:start w:val="1"/>
      <w:numFmt w:val="lowerRoman"/>
      <w:lvlText w:val="%3"/>
      <w:lvlJc w:val="left"/>
      <w:pPr>
        <w:ind w:left="23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81AC750">
      <w:start w:val="1"/>
      <w:numFmt w:val="decimal"/>
      <w:lvlText w:val="%4"/>
      <w:lvlJc w:val="left"/>
      <w:pPr>
        <w:ind w:left="30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8429C4E">
      <w:start w:val="1"/>
      <w:numFmt w:val="lowerLetter"/>
      <w:lvlText w:val="%5"/>
      <w:lvlJc w:val="left"/>
      <w:pPr>
        <w:ind w:left="3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1E035FA">
      <w:start w:val="1"/>
      <w:numFmt w:val="lowerRoman"/>
      <w:lvlText w:val="%6"/>
      <w:lvlJc w:val="left"/>
      <w:pPr>
        <w:ind w:left="44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708FBFE">
      <w:start w:val="1"/>
      <w:numFmt w:val="decimal"/>
      <w:lvlText w:val="%7"/>
      <w:lvlJc w:val="left"/>
      <w:pPr>
        <w:ind w:left="52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85E437E">
      <w:start w:val="1"/>
      <w:numFmt w:val="lowerLetter"/>
      <w:lvlText w:val="%8"/>
      <w:lvlJc w:val="left"/>
      <w:pPr>
        <w:ind w:left="59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880671C">
      <w:start w:val="1"/>
      <w:numFmt w:val="lowerRoman"/>
      <w:lvlText w:val="%9"/>
      <w:lvlJc w:val="left"/>
      <w:pPr>
        <w:ind w:left="665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0"/>
  </w:num>
  <w:num w:numId="2">
    <w:abstractNumId w:val="1"/>
  </w:num>
  <w:num w:numId="3">
    <w:abstractNumId w:val="5"/>
  </w:num>
  <w:num w:numId="4">
    <w:abstractNumId w:val="8"/>
  </w:num>
  <w:num w:numId="5">
    <w:abstractNumId w:val="2"/>
  </w:num>
  <w:num w:numId="6">
    <w:abstractNumId w:val="3"/>
  </w:num>
  <w:num w:numId="7">
    <w:abstractNumId w:val="4"/>
  </w:num>
  <w:num w:numId="8">
    <w:abstractNumId w:val="7"/>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4A"/>
    <w:rsid w:val="0001290E"/>
    <w:rsid w:val="00043A6C"/>
    <w:rsid w:val="00087861"/>
    <w:rsid w:val="0012752C"/>
    <w:rsid w:val="00152852"/>
    <w:rsid w:val="001A2B1A"/>
    <w:rsid w:val="001D350C"/>
    <w:rsid w:val="00246BF0"/>
    <w:rsid w:val="002B4439"/>
    <w:rsid w:val="002D16D2"/>
    <w:rsid w:val="002D4189"/>
    <w:rsid w:val="003A0051"/>
    <w:rsid w:val="00426678"/>
    <w:rsid w:val="00445911"/>
    <w:rsid w:val="00646BBA"/>
    <w:rsid w:val="006471D8"/>
    <w:rsid w:val="0065690F"/>
    <w:rsid w:val="00656ABF"/>
    <w:rsid w:val="006E42F5"/>
    <w:rsid w:val="00701AAB"/>
    <w:rsid w:val="007913DB"/>
    <w:rsid w:val="007B2714"/>
    <w:rsid w:val="00842C5D"/>
    <w:rsid w:val="00862B4A"/>
    <w:rsid w:val="008B52B2"/>
    <w:rsid w:val="009E415A"/>
    <w:rsid w:val="009F7C95"/>
    <w:rsid w:val="00A00ECD"/>
    <w:rsid w:val="00A06C90"/>
    <w:rsid w:val="00A66866"/>
    <w:rsid w:val="00AF1AD3"/>
    <w:rsid w:val="00B57977"/>
    <w:rsid w:val="00BA086D"/>
    <w:rsid w:val="00BC5D3A"/>
    <w:rsid w:val="00BC7713"/>
    <w:rsid w:val="00BD11D8"/>
    <w:rsid w:val="00C05920"/>
    <w:rsid w:val="00C05DCF"/>
    <w:rsid w:val="00C10AE6"/>
    <w:rsid w:val="00C6223D"/>
    <w:rsid w:val="00C62B6E"/>
    <w:rsid w:val="00C77DE1"/>
    <w:rsid w:val="00C9653A"/>
    <w:rsid w:val="00CA0438"/>
    <w:rsid w:val="00D37B15"/>
    <w:rsid w:val="00D47676"/>
    <w:rsid w:val="00D6569D"/>
    <w:rsid w:val="00D67786"/>
    <w:rsid w:val="00D77199"/>
    <w:rsid w:val="00E110B8"/>
    <w:rsid w:val="00E27307"/>
    <w:rsid w:val="00EB3822"/>
    <w:rsid w:val="00ED7CF8"/>
    <w:rsid w:val="00F15577"/>
    <w:rsid w:val="00FF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87A82-6D7A-4B2E-BA44-AD2083EA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4A"/>
    <w:pPr>
      <w:spacing w:after="192" w:line="242" w:lineRule="auto"/>
      <w:ind w:left="23" w:hanging="10"/>
      <w:jc w:val="both"/>
    </w:pPr>
    <w:rPr>
      <w:rFonts w:ascii="Arial" w:eastAsia="Arial" w:hAnsi="Arial" w:cs="Arial"/>
      <w:color w:val="000000"/>
    </w:rPr>
  </w:style>
  <w:style w:type="paragraph" w:styleId="Heading1">
    <w:name w:val="heading 1"/>
    <w:next w:val="Normal"/>
    <w:link w:val="Heading1Char"/>
    <w:unhideWhenUsed/>
    <w:qFormat/>
    <w:rsid w:val="00862B4A"/>
    <w:pPr>
      <w:keepNext/>
      <w:keepLines/>
      <w:spacing w:after="0" w:line="240" w:lineRule="auto"/>
      <w:ind w:left="23" w:right="-14" w:hanging="10"/>
      <w:outlineLvl w:val="0"/>
    </w:pPr>
    <w:rPr>
      <w:rFonts w:ascii="Arial" w:eastAsia="Arial" w:hAnsi="Arial" w:cs="Arial"/>
      <w:b/>
      <w:color w:val="000000"/>
    </w:rPr>
  </w:style>
  <w:style w:type="paragraph" w:styleId="Heading2">
    <w:name w:val="heading 2"/>
    <w:basedOn w:val="Normal"/>
    <w:next w:val="Normal"/>
    <w:link w:val="Heading2Char"/>
    <w:unhideWhenUsed/>
    <w:qFormat/>
    <w:rsid w:val="00862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2B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B4A"/>
    <w:rPr>
      <w:rFonts w:ascii="Arial" w:eastAsia="Arial" w:hAnsi="Arial" w:cs="Arial"/>
      <w:b/>
      <w:color w:val="000000"/>
    </w:rPr>
  </w:style>
  <w:style w:type="character" w:customStyle="1" w:styleId="Heading2Char">
    <w:name w:val="Heading 2 Char"/>
    <w:basedOn w:val="DefaultParagraphFont"/>
    <w:link w:val="Heading2"/>
    <w:rsid w:val="00862B4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862B4A"/>
    <w:rPr>
      <w:rFonts w:asciiTheme="majorHAnsi" w:eastAsiaTheme="majorEastAsia" w:hAnsiTheme="majorHAnsi" w:cstheme="majorBidi"/>
      <w:color w:val="1F4D78" w:themeColor="accent1" w:themeShade="7F"/>
      <w:sz w:val="24"/>
      <w:szCs w:val="24"/>
    </w:rPr>
  </w:style>
  <w:style w:type="table" w:customStyle="1" w:styleId="TableGrid">
    <w:name w:val="TableGrid"/>
    <w:rsid w:val="00862B4A"/>
    <w:pPr>
      <w:spacing w:after="0" w:line="240" w:lineRule="auto"/>
    </w:pPr>
    <w:rPr>
      <w:rFonts w:eastAsiaTheme="minorEastAsia"/>
    </w:rPr>
    <w:tblPr>
      <w:tblCellMar>
        <w:top w:w="0" w:type="dxa"/>
        <w:left w:w="0" w:type="dxa"/>
        <w:bottom w:w="0" w:type="dxa"/>
        <w:right w:w="0" w:type="dxa"/>
      </w:tblCellMar>
    </w:tblPr>
  </w:style>
  <w:style w:type="paragraph" w:customStyle="1" w:styleId="Isi">
    <w:name w:val="Isi"/>
    <w:basedOn w:val="Normal"/>
    <w:qFormat/>
    <w:rsid w:val="00862B4A"/>
    <w:pPr>
      <w:spacing w:after="0" w:line="360" w:lineRule="auto"/>
      <w:ind w:left="0" w:firstLine="709"/>
    </w:pPr>
    <w:rPr>
      <w:rFonts w:eastAsia="Calibri"/>
      <w:color w:val="auto"/>
    </w:rPr>
  </w:style>
  <w:style w:type="paragraph" w:styleId="ListParagraph">
    <w:name w:val="List Paragraph"/>
    <w:basedOn w:val="Normal"/>
    <w:uiPriority w:val="34"/>
    <w:qFormat/>
    <w:rsid w:val="00862B4A"/>
    <w:pPr>
      <w:spacing w:after="200" w:line="360" w:lineRule="auto"/>
      <w:ind w:left="720" w:firstLine="0"/>
      <w:contextualSpacing/>
      <w:jc w:val="left"/>
    </w:pPr>
    <w:rPr>
      <w:rFonts w:ascii="Times New Roman" w:eastAsia="Calibri" w:hAnsi="Times New Roman" w:cs="Times New Roman"/>
      <w:color w:val="auto"/>
      <w:sz w:val="24"/>
      <w:lang w:val="id-ID"/>
    </w:rPr>
  </w:style>
  <w:style w:type="table" w:styleId="TableGrid0">
    <w:name w:val="Table Grid"/>
    <w:basedOn w:val="TableNormal"/>
    <w:rsid w:val="00862B4A"/>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0">
    <w:name w:val="CharAttribute0"/>
    <w:rsid w:val="00862B4A"/>
    <w:rPr>
      <w:rFonts w:ascii="Times New Roman" w:eastAsia="Times New Roman"/>
    </w:rPr>
  </w:style>
  <w:style w:type="paragraph" w:customStyle="1" w:styleId="ParaAttribute0">
    <w:name w:val="ParaAttribute0"/>
    <w:rsid w:val="00862B4A"/>
    <w:pPr>
      <w:widowControl w:val="0"/>
      <w:wordWrap w:val="0"/>
      <w:spacing w:after="0" w:line="240" w:lineRule="auto"/>
    </w:pPr>
    <w:rPr>
      <w:rFonts w:ascii="Times New Roman" w:eastAsia="Batang" w:hAnsi="Times New Roman" w:cs="Times New Roman"/>
      <w:sz w:val="20"/>
      <w:szCs w:val="20"/>
      <w:lang w:val="id-ID" w:eastAsia="id-ID"/>
    </w:rPr>
  </w:style>
  <w:style w:type="paragraph" w:customStyle="1" w:styleId="DaftarPustaka">
    <w:name w:val="Daftar Pustaka"/>
    <w:basedOn w:val="Normal"/>
    <w:qFormat/>
    <w:rsid w:val="00862B4A"/>
    <w:pPr>
      <w:spacing w:after="120" w:line="240" w:lineRule="auto"/>
      <w:ind w:left="709" w:hanging="709"/>
    </w:pPr>
    <w:rPr>
      <w:rFonts w:eastAsia="Times New Roman"/>
    </w:rPr>
  </w:style>
  <w:style w:type="character" w:styleId="CommentReference">
    <w:name w:val="annotation reference"/>
    <w:basedOn w:val="DefaultParagraphFont"/>
    <w:uiPriority w:val="99"/>
    <w:semiHidden/>
    <w:unhideWhenUsed/>
    <w:rsid w:val="00862B4A"/>
    <w:rPr>
      <w:sz w:val="16"/>
      <w:szCs w:val="16"/>
    </w:rPr>
  </w:style>
  <w:style w:type="paragraph" w:styleId="CommentText">
    <w:name w:val="annotation text"/>
    <w:basedOn w:val="Normal"/>
    <w:link w:val="CommentTextChar"/>
    <w:uiPriority w:val="99"/>
    <w:semiHidden/>
    <w:unhideWhenUsed/>
    <w:rsid w:val="00862B4A"/>
    <w:pPr>
      <w:spacing w:line="240" w:lineRule="auto"/>
    </w:pPr>
    <w:rPr>
      <w:sz w:val="20"/>
      <w:szCs w:val="20"/>
    </w:rPr>
  </w:style>
  <w:style w:type="character" w:customStyle="1" w:styleId="CommentTextChar">
    <w:name w:val="Comment Text Char"/>
    <w:basedOn w:val="DefaultParagraphFont"/>
    <w:link w:val="CommentText"/>
    <w:uiPriority w:val="99"/>
    <w:semiHidden/>
    <w:rsid w:val="00862B4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62B4A"/>
    <w:rPr>
      <w:b/>
      <w:bCs/>
    </w:rPr>
  </w:style>
  <w:style w:type="character" w:customStyle="1" w:styleId="CommentSubjectChar">
    <w:name w:val="Comment Subject Char"/>
    <w:basedOn w:val="CommentTextChar"/>
    <w:link w:val="CommentSubject"/>
    <w:uiPriority w:val="99"/>
    <w:semiHidden/>
    <w:rsid w:val="00862B4A"/>
    <w:rPr>
      <w:rFonts w:ascii="Arial" w:eastAsia="Arial" w:hAnsi="Arial" w:cs="Arial"/>
      <w:b/>
      <w:bCs/>
      <w:color w:val="000000"/>
      <w:sz w:val="20"/>
      <w:szCs w:val="20"/>
    </w:rPr>
  </w:style>
  <w:style w:type="paragraph" w:styleId="BalloonText">
    <w:name w:val="Balloon Text"/>
    <w:basedOn w:val="Normal"/>
    <w:link w:val="BalloonTextChar"/>
    <w:uiPriority w:val="99"/>
    <w:unhideWhenUsed/>
    <w:rsid w:val="0086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62B4A"/>
    <w:rPr>
      <w:rFonts w:ascii="Tahoma" w:eastAsia="Arial" w:hAnsi="Tahoma" w:cs="Tahoma"/>
      <w:color w:val="000000"/>
      <w:sz w:val="16"/>
      <w:szCs w:val="16"/>
    </w:rPr>
  </w:style>
  <w:style w:type="paragraph" w:styleId="Header">
    <w:name w:val="header"/>
    <w:basedOn w:val="Normal"/>
    <w:link w:val="HeaderChar"/>
    <w:uiPriority w:val="99"/>
    <w:unhideWhenUsed/>
    <w:rsid w:val="00862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B4A"/>
    <w:rPr>
      <w:rFonts w:ascii="Arial" w:eastAsia="Arial" w:hAnsi="Arial" w:cs="Arial"/>
      <w:color w:val="000000"/>
    </w:rPr>
  </w:style>
  <w:style w:type="paragraph" w:styleId="NoSpacing">
    <w:name w:val="No Spacing"/>
    <w:aliases w:val="heading 2"/>
    <w:uiPriority w:val="1"/>
    <w:qFormat/>
    <w:rsid w:val="00862B4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62B4A"/>
    <w:rPr>
      <w:color w:val="0563C1" w:themeColor="hyperlink"/>
      <w:u w:val="single"/>
    </w:rPr>
  </w:style>
  <w:style w:type="character" w:customStyle="1" w:styleId="hps">
    <w:name w:val="hps"/>
    <w:basedOn w:val="DefaultParagraphFont"/>
    <w:rsid w:val="00862B4A"/>
  </w:style>
  <w:style w:type="character" w:customStyle="1" w:styleId="FooterChar">
    <w:name w:val="Footer Char"/>
    <w:link w:val="Footer"/>
    <w:uiPriority w:val="99"/>
    <w:rsid w:val="00862B4A"/>
    <w:rPr>
      <w:rFonts w:ascii="Calibri" w:eastAsia="Calibri" w:hAnsi="Calibri" w:cs="Times New Roman"/>
    </w:rPr>
  </w:style>
  <w:style w:type="paragraph" w:styleId="Footer">
    <w:name w:val="footer"/>
    <w:basedOn w:val="Normal"/>
    <w:link w:val="FooterChar"/>
    <w:uiPriority w:val="99"/>
    <w:rsid w:val="00862B4A"/>
    <w:pPr>
      <w:tabs>
        <w:tab w:val="center" w:pos="4680"/>
        <w:tab w:val="right" w:pos="9360"/>
      </w:tabs>
      <w:spacing w:after="0" w:line="240" w:lineRule="auto"/>
      <w:ind w:left="0" w:firstLine="0"/>
      <w:jc w:val="left"/>
    </w:pPr>
    <w:rPr>
      <w:rFonts w:ascii="Calibri" w:eastAsia="Calibri" w:hAnsi="Calibri" w:cs="Times New Roman"/>
      <w:color w:val="auto"/>
    </w:rPr>
  </w:style>
  <w:style w:type="character" w:customStyle="1" w:styleId="FooterChar1">
    <w:name w:val="Footer Char1"/>
    <w:basedOn w:val="DefaultParagraphFont"/>
    <w:uiPriority w:val="99"/>
    <w:semiHidden/>
    <w:rsid w:val="00862B4A"/>
    <w:rPr>
      <w:rFonts w:ascii="Arial" w:eastAsia="Arial" w:hAnsi="Arial" w:cs="Arial"/>
      <w:color w:val="000000"/>
    </w:rPr>
  </w:style>
  <w:style w:type="paragraph" w:styleId="TOC1">
    <w:name w:val="toc 1"/>
    <w:basedOn w:val="Normal"/>
    <w:next w:val="Normal"/>
    <w:uiPriority w:val="39"/>
    <w:rsid w:val="00862B4A"/>
    <w:pPr>
      <w:tabs>
        <w:tab w:val="right" w:leader="dot" w:pos="8261"/>
      </w:tabs>
      <w:spacing w:after="0" w:line="360" w:lineRule="auto"/>
      <w:ind w:left="0" w:firstLine="0"/>
      <w:jc w:val="left"/>
    </w:pPr>
    <w:rPr>
      <w:rFonts w:eastAsia="Calibri"/>
      <w:noProof/>
      <w:color w:val="auto"/>
    </w:rPr>
  </w:style>
  <w:style w:type="paragraph" w:styleId="TOC2">
    <w:name w:val="toc 2"/>
    <w:basedOn w:val="Normal"/>
    <w:next w:val="Normal"/>
    <w:uiPriority w:val="39"/>
    <w:rsid w:val="00862B4A"/>
    <w:pPr>
      <w:spacing w:after="100" w:line="276" w:lineRule="auto"/>
      <w:ind w:left="220" w:firstLine="0"/>
      <w:jc w:val="left"/>
    </w:pPr>
    <w:rPr>
      <w:rFonts w:ascii="Calibri" w:eastAsia="Calibri" w:hAnsi="Calibri" w:cs="Times New Roman"/>
      <w:color w:val="auto"/>
    </w:rPr>
  </w:style>
  <w:style w:type="paragraph" w:styleId="TOC3">
    <w:name w:val="toc 3"/>
    <w:basedOn w:val="Normal"/>
    <w:next w:val="Normal"/>
    <w:uiPriority w:val="39"/>
    <w:rsid w:val="00862B4A"/>
    <w:pPr>
      <w:spacing w:after="100" w:line="276" w:lineRule="auto"/>
      <w:ind w:left="440" w:firstLine="0"/>
      <w:jc w:val="left"/>
    </w:pPr>
    <w:rPr>
      <w:rFonts w:ascii="Calibri" w:eastAsia="Calibri" w:hAnsi="Calibri" w:cs="Times New Roman"/>
      <w:color w:val="auto"/>
    </w:rPr>
  </w:style>
  <w:style w:type="paragraph" w:styleId="TableofFigures">
    <w:name w:val="table of figures"/>
    <w:basedOn w:val="Normal"/>
    <w:next w:val="Normal"/>
    <w:uiPriority w:val="99"/>
    <w:rsid w:val="00862B4A"/>
    <w:pPr>
      <w:spacing w:after="0" w:line="276" w:lineRule="auto"/>
      <w:ind w:left="0" w:firstLine="0"/>
      <w:jc w:val="left"/>
    </w:pPr>
    <w:rPr>
      <w:rFonts w:ascii="Calibri" w:eastAsia="Calibri" w:hAnsi="Calibri" w:cs="Times New Roman"/>
      <w:color w:val="auto"/>
    </w:rPr>
  </w:style>
  <w:style w:type="paragraph" w:styleId="Caption">
    <w:name w:val="caption"/>
    <w:basedOn w:val="Normal"/>
    <w:next w:val="Normal"/>
    <w:uiPriority w:val="35"/>
    <w:qFormat/>
    <w:rsid w:val="00862B4A"/>
    <w:pPr>
      <w:spacing w:after="200" w:line="240" w:lineRule="auto"/>
      <w:ind w:left="0" w:firstLine="0"/>
      <w:jc w:val="left"/>
    </w:pPr>
    <w:rPr>
      <w:rFonts w:ascii="Calibri" w:eastAsia="Calibri" w:hAnsi="Calibri" w:cs="Times New Roman"/>
      <w:b/>
      <w:bCs/>
      <w:color w:val="4F81BD"/>
      <w:sz w:val="18"/>
      <w:szCs w:val="18"/>
    </w:rPr>
  </w:style>
  <w:style w:type="paragraph" w:customStyle="1" w:styleId="Default">
    <w:name w:val="Default"/>
    <w:rsid w:val="00862B4A"/>
    <w:pPr>
      <w:autoSpaceDE w:val="0"/>
      <w:autoSpaceDN w:val="0"/>
      <w:adjustRightInd w:val="0"/>
      <w:spacing w:after="0" w:line="240" w:lineRule="auto"/>
    </w:pPr>
    <w:rPr>
      <w:rFonts w:ascii="Arial" w:eastAsia="Calibri" w:hAnsi="Arial" w:cs="Arial"/>
      <w:color w:val="000000"/>
      <w:sz w:val="24"/>
      <w:szCs w:val="24"/>
    </w:rPr>
  </w:style>
  <w:style w:type="paragraph" w:styleId="TOCHeading">
    <w:name w:val="TOC Heading"/>
    <w:basedOn w:val="Heading1"/>
    <w:next w:val="Normal"/>
    <w:uiPriority w:val="39"/>
    <w:qFormat/>
    <w:rsid w:val="00862B4A"/>
    <w:pPr>
      <w:spacing w:before="480" w:line="276" w:lineRule="auto"/>
      <w:ind w:left="0" w:right="0" w:firstLine="0"/>
      <w:outlineLvl w:val="9"/>
    </w:pPr>
    <w:rPr>
      <w:rFonts w:ascii="Calibri" w:eastAsia="Calibri" w:hAnsi="Calibri" w:cs="Times New Roman"/>
      <w:bCs/>
      <w:color w:val="365F91"/>
      <w:sz w:val="28"/>
      <w:szCs w:val="28"/>
      <w:lang w:val="x-none" w:eastAsia="x-none"/>
    </w:rPr>
  </w:style>
  <w:style w:type="paragraph" w:styleId="DocumentMap">
    <w:name w:val="Document Map"/>
    <w:basedOn w:val="Normal"/>
    <w:link w:val="DocumentMapChar"/>
    <w:rsid w:val="00862B4A"/>
    <w:pPr>
      <w:spacing w:after="200" w:line="276" w:lineRule="auto"/>
      <w:ind w:left="0" w:firstLine="0"/>
      <w:jc w:val="left"/>
    </w:pPr>
    <w:rPr>
      <w:rFonts w:ascii="Tahoma" w:eastAsia="Calibri" w:hAnsi="Tahoma" w:cs="Times New Roman"/>
      <w:color w:val="auto"/>
      <w:sz w:val="16"/>
      <w:szCs w:val="16"/>
      <w:lang w:val="x-none" w:eastAsia="x-none"/>
    </w:rPr>
  </w:style>
  <w:style w:type="character" w:customStyle="1" w:styleId="DocumentMapChar">
    <w:name w:val="Document Map Char"/>
    <w:basedOn w:val="DefaultParagraphFont"/>
    <w:link w:val="DocumentMap"/>
    <w:rsid w:val="00862B4A"/>
    <w:rPr>
      <w:rFonts w:ascii="Tahoma" w:eastAsia="Calibri" w:hAnsi="Tahoma" w:cs="Times New Roman"/>
      <w:sz w:val="16"/>
      <w:szCs w:val="16"/>
      <w:lang w:val="x-none" w:eastAsia="x-none"/>
    </w:rPr>
  </w:style>
  <w:style w:type="paragraph" w:styleId="HTMLPreformatted">
    <w:name w:val="HTML Preformatted"/>
    <w:basedOn w:val="Normal"/>
    <w:link w:val="HTMLPreformattedChar"/>
    <w:uiPriority w:val="99"/>
    <w:semiHidden/>
    <w:unhideWhenUsed/>
    <w:rsid w:val="00862B4A"/>
    <w:pPr>
      <w:spacing w:after="200" w:line="276" w:lineRule="auto"/>
      <w:ind w:left="0" w:firstLine="0"/>
      <w:jc w:val="left"/>
    </w:pPr>
    <w:rPr>
      <w:rFonts w:ascii="Courier New" w:eastAsia="Calibri" w:hAnsi="Courier New" w:cs="Times New Roman"/>
      <w:color w:val="auto"/>
      <w:sz w:val="20"/>
      <w:szCs w:val="20"/>
      <w:lang w:val="x-none" w:eastAsia="x-none"/>
    </w:rPr>
  </w:style>
  <w:style w:type="character" w:customStyle="1" w:styleId="HTMLPreformattedChar">
    <w:name w:val="HTML Preformatted Char"/>
    <w:basedOn w:val="DefaultParagraphFont"/>
    <w:link w:val="HTMLPreformatted"/>
    <w:uiPriority w:val="99"/>
    <w:semiHidden/>
    <w:rsid w:val="00862B4A"/>
    <w:rPr>
      <w:rFonts w:ascii="Courier New" w:eastAsia="Calibri" w:hAnsi="Courier New" w:cs="Times New Roman"/>
      <w:sz w:val="20"/>
      <w:szCs w:val="20"/>
      <w:lang w:val="x-none" w:eastAsia="x-none"/>
    </w:rPr>
  </w:style>
  <w:style w:type="character" w:styleId="FollowedHyperlink">
    <w:name w:val="FollowedHyperlink"/>
    <w:basedOn w:val="DefaultParagraphFont"/>
    <w:uiPriority w:val="99"/>
    <w:semiHidden/>
    <w:unhideWhenUsed/>
    <w:rsid w:val="00862B4A"/>
    <w:rPr>
      <w:color w:val="954F72" w:themeColor="followedHyperlink"/>
      <w:u w:val="single"/>
    </w:rPr>
  </w:style>
  <w:style w:type="character" w:styleId="PlaceholderText">
    <w:name w:val="Placeholder Text"/>
    <w:basedOn w:val="DefaultParagraphFont"/>
    <w:uiPriority w:val="99"/>
    <w:semiHidden/>
    <w:rsid w:val="00D37B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ZUS\Documents\2020%20wisuda\skripsi\hasilku\semhas\rekap%20belu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ZUS\Documents\2020%20wisuda\skripsi\hasilku\semhas\rekap%20belu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ZUS\Documents\2020%20wisuda\skripsi\hasilku\semhas\Rekap.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AZUS\Documents\2020%20wisuda\skripsi\hasilku\semhas\rekap%20belum.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ZUS\Documents\2020%20wisuda\skripsi\hasilku\semhas\Rekap.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ZUS\Documents\2020%20wisuda\skripsi\hasilku\semhas\Rekap.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ZUS\Documents\2020%20wisuda\skripsi\hasilku\semhas\Rekap.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0.17374999999999999"/>
          <c:w val="0.93888888888888888"/>
          <c:h val="0.66016149023038784"/>
        </c:manualLayout>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Sheet4!$M$1:$M$3</c:f>
              <c:strCache>
                <c:ptCount val="3"/>
                <c:pt idx="0">
                  <c:v>dampak Pulau Mandangin jika sebagai Pariwisata </c:v>
                </c:pt>
                <c:pt idx="1">
                  <c:v>untung</c:v>
                </c:pt>
                <c:pt idx="2">
                  <c:v>rugi </c:v>
                </c:pt>
              </c:strCache>
            </c:strRef>
          </c:cat>
          <c:val>
            <c:numRef>
              <c:f>Sheet4!$N$1:$N$3</c:f>
              <c:numCache>
                <c:formatCode>General</c:formatCode>
                <c:ptCount val="3"/>
                <c:pt idx="1">
                  <c:v>21</c:v>
                </c:pt>
                <c:pt idx="2">
                  <c:v>10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Sheet4!$A$1:$A$6</c:f>
              <c:strCache>
                <c:ptCount val="6"/>
                <c:pt idx="0">
                  <c:v>Tingkat kesetujuan masyarakat dalam wisata pulau mandangin </c:v>
                </c:pt>
                <c:pt idx="4">
                  <c:v>setuju</c:v>
                </c:pt>
                <c:pt idx="5">
                  <c:v>tidak </c:v>
                </c:pt>
              </c:strCache>
            </c:strRef>
          </c:cat>
          <c:val>
            <c:numRef>
              <c:f>Sheet4!$B$1:$B$6</c:f>
              <c:numCache>
                <c:formatCode>General</c:formatCode>
                <c:ptCount val="6"/>
                <c:pt idx="4">
                  <c:v>22</c:v>
                </c:pt>
                <c:pt idx="5">
                  <c:v>9</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legendEntry>
        <c:idx val="1"/>
        <c:delete val="1"/>
      </c:legendEntry>
      <c:legendEntry>
        <c:idx val="2"/>
        <c:delete val="1"/>
      </c:legendEntry>
      <c:legendEntry>
        <c:idx val="3"/>
        <c:delete val="1"/>
      </c:legendEntry>
      <c:layout>
        <c:manualLayout>
          <c:xMode val="edge"/>
          <c:yMode val="edge"/>
          <c:x val="0.71571047153588574"/>
          <c:y val="0.53868052207759742"/>
          <c:w val="0.21532401122273509"/>
          <c:h val="0.3003367436213330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latin typeface="Book Antiqua" panose="02040602050305030304" pitchFamily="18" charset="0"/>
              </a:rPr>
              <a:t>pengetahuan masyarakat tentang ekowisata bahari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Sheet4!$V$2:$V$3</c:f>
              <c:strCache>
                <c:ptCount val="2"/>
                <c:pt idx="0">
                  <c:v>iya </c:v>
                </c:pt>
                <c:pt idx="1">
                  <c:v>tidak</c:v>
                </c:pt>
              </c:strCache>
            </c:strRef>
          </c:cat>
          <c:val>
            <c:numRef>
              <c:f>Sheet4!$W$2:$W$3</c:f>
              <c:numCache>
                <c:formatCode>General</c:formatCode>
                <c:ptCount val="2"/>
                <c:pt idx="0">
                  <c:v>12</c:v>
                </c:pt>
                <c:pt idx="1">
                  <c:v>19</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Sheet4!$E$2:$E$3</c:f>
              <c:strCache>
                <c:ptCount val="2"/>
                <c:pt idx="0">
                  <c:v>ya</c:v>
                </c:pt>
                <c:pt idx="1">
                  <c:v>tidak</c:v>
                </c:pt>
              </c:strCache>
            </c:strRef>
          </c:cat>
          <c:val>
            <c:numRef>
              <c:f>Sheet4!$F$2:$F$3</c:f>
              <c:numCache>
                <c:formatCode>General</c:formatCode>
                <c:ptCount val="2"/>
                <c:pt idx="0">
                  <c:v>19</c:v>
                </c:pt>
                <c:pt idx="1">
                  <c:v>12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Sheet4!$S$2:$S$3</c:f>
              <c:strCache>
                <c:ptCount val="2"/>
                <c:pt idx="0">
                  <c:v>gabungan </c:v>
                </c:pt>
                <c:pt idx="1">
                  <c:v>mandiri </c:v>
                </c:pt>
              </c:strCache>
            </c:strRef>
          </c:cat>
          <c:val>
            <c:numRef>
              <c:f>Sheet4!$T$2:$T$3</c:f>
              <c:numCache>
                <c:formatCode>General</c:formatCode>
                <c:ptCount val="2"/>
                <c:pt idx="0">
                  <c:v>11</c:v>
                </c:pt>
                <c:pt idx="1">
                  <c:v>20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Sheet4!$R$2:$R$3</c:f>
              <c:strCache>
                <c:ptCount val="2"/>
                <c:pt idx="0">
                  <c:v>ya bersedia </c:v>
                </c:pt>
                <c:pt idx="1">
                  <c:v>tidak bersedia</c:v>
                </c:pt>
              </c:strCache>
            </c:strRef>
          </c:cat>
          <c:val>
            <c:numRef>
              <c:f>Sheet4!$S$2:$S$3</c:f>
              <c:numCache>
                <c:formatCode>General</c:formatCode>
                <c:ptCount val="2"/>
                <c:pt idx="0">
                  <c:v>19</c:v>
                </c:pt>
                <c:pt idx="1">
                  <c:v>12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Sheet4!$N$17:$N$18</c:f>
              <c:strCache>
                <c:ptCount val="2"/>
                <c:pt idx="0">
                  <c:v>iya </c:v>
                </c:pt>
                <c:pt idx="1">
                  <c:v>tidak </c:v>
                </c:pt>
              </c:strCache>
            </c:strRef>
          </c:cat>
          <c:val>
            <c:numRef>
              <c:f>Sheet4!$O$17:$O$18</c:f>
              <c:numCache>
                <c:formatCode>General</c:formatCode>
                <c:ptCount val="2"/>
                <c:pt idx="0">
                  <c:v>31</c:v>
                </c:pt>
                <c:pt idx="1">
                  <c:v>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6B62AF8-0861-47A5-9514-07C91D33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13</Pages>
  <Words>11159</Words>
  <Characters>63609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dc:creator>
  <cp:keywords/>
  <dc:description/>
  <cp:lastModifiedBy>AZUS</cp:lastModifiedBy>
  <cp:revision>11</cp:revision>
  <cp:lastPrinted>2020-05-13T10:22:00Z</cp:lastPrinted>
  <dcterms:created xsi:type="dcterms:W3CDTF">2020-06-14T10:24:00Z</dcterms:created>
  <dcterms:modified xsi:type="dcterms:W3CDTF">2020-07-27T07:19:00Z</dcterms:modified>
</cp:coreProperties>
</file>